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CB4B" w14:textId="77777777" w:rsidR="004F2E6B" w:rsidRDefault="004F2E6B">
      <w:pPr>
        <w:spacing w:after="0"/>
        <w:rPr>
          <w:rFonts w:ascii="Montserrat" w:eastAsia="Montserrat" w:hAnsi="Montserrat" w:cs="Montserrat"/>
          <w:b/>
        </w:rPr>
      </w:pPr>
    </w:p>
    <w:p w14:paraId="4072FE3F" w14:textId="77777777" w:rsidR="004F2E6B" w:rsidRDefault="004F2E6B">
      <w:pPr>
        <w:spacing w:after="0"/>
        <w:jc w:val="center"/>
        <w:rPr>
          <w:rFonts w:ascii="Montserrat" w:eastAsia="Montserrat" w:hAnsi="Montserrat" w:cs="Montserrat"/>
          <w:b/>
          <w:color w:val="0070C0"/>
        </w:rPr>
      </w:pPr>
    </w:p>
    <w:p w14:paraId="1690966C" w14:textId="77777777" w:rsidR="004F2E6B" w:rsidRDefault="004F2E6B">
      <w:pPr>
        <w:spacing w:after="0"/>
        <w:jc w:val="center"/>
        <w:rPr>
          <w:rFonts w:ascii="Montserrat" w:eastAsia="Montserrat" w:hAnsi="Montserrat" w:cs="Montserrat"/>
          <w:b/>
          <w:color w:val="0070C0"/>
        </w:rPr>
      </w:pPr>
      <w:bookmarkStart w:id="0" w:name="_gjdgxs" w:colFirst="0" w:colLast="0"/>
      <w:bookmarkEnd w:id="0"/>
    </w:p>
    <w:p w14:paraId="43E7776A" w14:textId="77777777" w:rsidR="004F2E6B" w:rsidRDefault="00CA7F2C">
      <w:pPr>
        <w:spacing w:after="0"/>
        <w:jc w:val="center"/>
        <w:rPr>
          <w:rFonts w:ascii="Montserrat" w:eastAsia="Montserrat" w:hAnsi="Montserrat" w:cs="Montserrat"/>
          <w:b/>
          <w:color w:val="0070C0"/>
          <w:sz w:val="27"/>
          <w:szCs w:val="27"/>
        </w:rPr>
      </w:pPr>
      <w:r>
        <w:rPr>
          <w:rFonts w:ascii="Montserrat" w:eastAsia="Montserrat" w:hAnsi="Montserrat" w:cs="Montserrat"/>
          <w:b/>
          <w:color w:val="0070C0"/>
          <w:sz w:val="27"/>
          <w:szCs w:val="27"/>
        </w:rPr>
        <w:t>Guatemala fortalece estrategia de atracción y retención de la inversión, y confirma más de US$127 millones durante marzo</w:t>
      </w:r>
    </w:p>
    <w:p w14:paraId="21DCF09B" w14:textId="77777777" w:rsidR="004F2E6B" w:rsidRDefault="004F2E6B">
      <w:pPr>
        <w:spacing w:after="0"/>
        <w:jc w:val="center"/>
        <w:rPr>
          <w:rFonts w:ascii="Montserrat" w:eastAsia="Montserrat" w:hAnsi="Montserrat" w:cs="Montserrat"/>
          <w:b/>
          <w:color w:val="0070C0"/>
        </w:rPr>
      </w:pPr>
    </w:p>
    <w:p w14:paraId="34072EA5" w14:textId="77777777" w:rsidR="004F2E6B" w:rsidRDefault="00CA7F2C">
      <w:pPr>
        <w:numPr>
          <w:ilvl w:val="0"/>
          <w:numId w:val="1"/>
        </w:numPr>
        <w:pBdr>
          <w:top w:val="nil"/>
          <w:left w:val="nil"/>
          <w:bottom w:val="nil"/>
          <w:right w:val="nil"/>
          <w:between w:val="nil"/>
        </w:pBdr>
        <w:spacing w:after="0"/>
        <w:jc w:val="center"/>
        <w:rPr>
          <w:color w:val="0070C0"/>
          <w:sz w:val="21"/>
          <w:szCs w:val="21"/>
        </w:rPr>
      </w:pPr>
      <w:r>
        <w:rPr>
          <w:rFonts w:ascii="Quattrocento Sans" w:eastAsia="Quattrocento Sans" w:hAnsi="Quattrocento Sans" w:cs="Quattrocento Sans"/>
          <w:color w:val="0070C0"/>
          <w:sz w:val="21"/>
          <w:szCs w:val="21"/>
        </w:rPr>
        <w:t>A la fecha, el país ha confirmado la intención de invertir por un monto de US$370.75 millones, con el potencial de generar más de 2,244 empleos para las y los guatemaltecos</w:t>
      </w:r>
    </w:p>
    <w:p w14:paraId="12953C99" w14:textId="77777777" w:rsidR="004F2E6B" w:rsidRDefault="004F2E6B">
      <w:pPr>
        <w:pBdr>
          <w:top w:val="nil"/>
          <w:left w:val="nil"/>
          <w:bottom w:val="nil"/>
          <w:right w:val="nil"/>
          <w:between w:val="nil"/>
        </w:pBdr>
        <w:spacing w:after="0"/>
        <w:ind w:left="720"/>
        <w:jc w:val="both"/>
        <w:rPr>
          <w:rFonts w:ascii="Quattrocento Sans" w:eastAsia="Quattrocento Sans" w:hAnsi="Quattrocento Sans" w:cs="Quattrocento Sans"/>
          <w:color w:val="0070C0"/>
          <w:sz w:val="21"/>
          <w:szCs w:val="21"/>
        </w:rPr>
      </w:pPr>
    </w:p>
    <w:p w14:paraId="02426618" w14:textId="4657B0C3" w:rsidR="004F2E6B" w:rsidRDefault="00CA7F2C">
      <w:pPr>
        <w:spacing w:after="0"/>
        <w:jc w:val="both"/>
        <w:rPr>
          <w:rFonts w:ascii="Quattrocento Sans" w:eastAsia="Quattrocento Sans" w:hAnsi="Quattrocento Sans" w:cs="Quattrocento Sans"/>
          <w:color w:val="000000"/>
        </w:rPr>
      </w:pPr>
      <w:r>
        <w:rPr>
          <w:rFonts w:ascii="Quattrocento Sans" w:eastAsia="Quattrocento Sans" w:hAnsi="Quattrocento Sans" w:cs="Quattrocento Sans"/>
        </w:rPr>
        <w:t>Como</w:t>
      </w:r>
      <w:r>
        <w:rPr>
          <w:rFonts w:ascii="Quattrocento Sans" w:eastAsia="Quattrocento Sans" w:hAnsi="Quattrocento Sans" w:cs="Quattrocento Sans"/>
          <w:color w:val="000000"/>
        </w:rPr>
        <w:t xml:space="preserve"> parte de los esfuerzos enmarcados en el eje Ec</w:t>
      </w:r>
      <w:r>
        <w:rPr>
          <w:rFonts w:ascii="Quattrocento Sans" w:eastAsia="Quattrocento Sans" w:hAnsi="Quattrocento Sans" w:cs="Quattrocento Sans"/>
          <w:color w:val="000000"/>
        </w:rPr>
        <w:t xml:space="preserve">onomía, Prosperidad y Competitividad de la Política General de Gobierno 2020-2024, liderada por el </w:t>
      </w:r>
      <w:proofErr w:type="gramStart"/>
      <w:r>
        <w:rPr>
          <w:rFonts w:ascii="Quattrocento Sans" w:eastAsia="Quattrocento Sans" w:hAnsi="Quattrocento Sans" w:cs="Quattrocento Sans"/>
          <w:color w:val="000000"/>
        </w:rPr>
        <w:t>Presidente</w:t>
      </w:r>
      <w:proofErr w:type="gramEnd"/>
      <w:r>
        <w:rPr>
          <w:rFonts w:ascii="Quattrocento Sans" w:eastAsia="Quattrocento Sans" w:hAnsi="Quattrocento Sans" w:cs="Quattrocento Sans"/>
          <w:color w:val="000000"/>
        </w:rPr>
        <w:t xml:space="preserve"> Dr. Alejandro Giammattei, desde el Ministerio de Economía, a través del PRONACOM, continuamos promoviendo a Guatemala como un destino ideal para l</w:t>
      </w:r>
      <w:r>
        <w:rPr>
          <w:rFonts w:ascii="Quattrocento Sans" w:eastAsia="Quattrocento Sans" w:hAnsi="Quattrocento Sans" w:cs="Quattrocento Sans"/>
          <w:color w:val="000000"/>
        </w:rPr>
        <w:t>as inversiones, con el fin de coadyuvar a la meta anual de US$1,500 millones de inversión extranjera directa en el país.</w:t>
      </w:r>
    </w:p>
    <w:p w14:paraId="48535626" w14:textId="77777777" w:rsidR="004F2E6B" w:rsidRDefault="004F2E6B">
      <w:pPr>
        <w:spacing w:after="0"/>
        <w:jc w:val="both"/>
        <w:rPr>
          <w:rFonts w:ascii="Quattrocento Sans" w:eastAsia="Quattrocento Sans" w:hAnsi="Quattrocento Sans" w:cs="Quattrocento Sans"/>
          <w:color w:val="000000"/>
        </w:rPr>
      </w:pPr>
    </w:p>
    <w:p w14:paraId="401CC8D2" w14:textId="77777777" w:rsidR="004F2E6B" w:rsidRDefault="00CA7F2C">
      <w:pPr>
        <w:spacing w:after="0"/>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Con base en las acciones implementadas de manera personalizada para la prospección, radicación y atención post inversión, durante el m</w:t>
      </w:r>
      <w:r>
        <w:rPr>
          <w:rFonts w:ascii="Quattrocento Sans" w:eastAsia="Quattrocento Sans" w:hAnsi="Quattrocento Sans" w:cs="Quattrocento Sans"/>
          <w:color w:val="000000"/>
        </w:rPr>
        <w:t xml:space="preserve">es de marzo se confirmó la intención de invertir de 10 proyectos que representan </w:t>
      </w:r>
      <w:r>
        <w:rPr>
          <w:rFonts w:ascii="Quattrocento Sans" w:eastAsia="Quattrocento Sans" w:hAnsi="Quattrocento Sans" w:cs="Quattrocento Sans"/>
          <w:b/>
          <w:color w:val="0070C0"/>
        </w:rPr>
        <w:t xml:space="preserve">US$127.72 millones </w:t>
      </w:r>
      <w:r>
        <w:rPr>
          <w:rFonts w:ascii="Quattrocento Sans" w:eastAsia="Quattrocento Sans" w:hAnsi="Quattrocento Sans" w:cs="Quattrocento Sans"/>
          <w:color w:val="000000"/>
        </w:rPr>
        <w:t xml:space="preserve">y el potencial de generar </w:t>
      </w:r>
      <w:r>
        <w:rPr>
          <w:rFonts w:ascii="Quattrocento Sans" w:eastAsia="Quattrocento Sans" w:hAnsi="Quattrocento Sans" w:cs="Quattrocento Sans"/>
          <w:b/>
          <w:color w:val="0070C0"/>
        </w:rPr>
        <w:t>303 empleos</w:t>
      </w:r>
      <w:r>
        <w:rPr>
          <w:rFonts w:ascii="Quattrocento Sans" w:eastAsia="Quattrocento Sans" w:hAnsi="Quattrocento Sans" w:cs="Quattrocento Sans"/>
          <w:color w:val="0070C0"/>
        </w:rPr>
        <w:t xml:space="preserve"> </w:t>
      </w:r>
      <w:r>
        <w:rPr>
          <w:rFonts w:ascii="Quattrocento Sans" w:eastAsia="Quattrocento Sans" w:hAnsi="Quattrocento Sans" w:cs="Quattrocento Sans"/>
          <w:color w:val="000000"/>
        </w:rPr>
        <w:t xml:space="preserve">para las y los guatemaltecos. Nueve proyectos corresponden a reinversiones en los sectores de alimentos y bebidas, manufactura, servicios, energía e infraestructura; y la última corresponde a una nueva inversión en el segmento de manufactura diversas. </w:t>
      </w:r>
    </w:p>
    <w:p w14:paraId="2B51090A" w14:textId="77777777" w:rsidR="004F2E6B" w:rsidRDefault="004F2E6B">
      <w:pPr>
        <w:spacing w:after="0"/>
        <w:jc w:val="both"/>
        <w:rPr>
          <w:rFonts w:ascii="Quattrocento Sans" w:eastAsia="Quattrocento Sans" w:hAnsi="Quattrocento Sans" w:cs="Quattrocento Sans"/>
          <w:color w:val="000000"/>
        </w:rPr>
      </w:pPr>
    </w:p>
    <w:p w14:paraId="5ED49BEC" w14:textId="77777777" w:rsidR="004F2E6B" w:rsidRDefault="00CA7F2C">
      <w:pPr>
        <w:spacing w:after="0"/>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El</w:t>
      </w:r>
      <w:r>
        <w:rPr>
          <w:rFonts w:ascii="Quattrocento Sans" w:eastAsia="Quattrocento Sans" w:hAnsi="Quattrocento Sans" w:cs="Quattrocento Sans"/>
          <w:color w:val="000000"/>
        </w:rPr>
        <w:t xml:space="preserve"> </w:t>
      </w:r>
      <w:proofErr w:type="gramStart"/>
      <w:r>
        <w:rPr>
          <w:rFonts w:ascii="Quattrocento Sans" w:eastAsia="Quattrocento Sans" w:hAnsi="Quattrocento Sans" w:cs="Quattrocento Sans"/>
          <w:color w:val="000000"/>
        </w:rPr>
        <w:t>Ministro</w:t>
      </w:r>
      <w:proofErr w:type="gramEnd"/>
      <w:r>
        <w:rPr>
          <w:rFonts w:ascii="Quattrocento Sans" w:eastAsia="Quattrocento Sans" w:hAnsi="Quattrocento Sans" w:cs="Quattrocento Sans"/>
          <w:color w:val="000000"/>
        </w:rPr>
        <w:t xml:space="preserve"> de Economía, Dr. Janio Rosales, mencionó que estos resultados están alineados a la visión del Dr. Alejandro Giammattei para impulsar a Guatemala como un actor relevante en la región y posicionarlo como un destino de inversión. Además, responde a </w:t>
      </w:r>
      <w:r>
        <w:rPr>
          <w:rFonts w:ascii="Quattrocento Sans" w:eastAsia="Quattrocento Sans" w:hAnsi="Quattrocento Sans" w:cs="Quattrocento Sans"/>
          <w:color w:val="000000"/>
        </w:rPr>
        <w:t xml:space="preserve">los esfuerzos realizados por los asesores especializados en los sectores con mayor potencial de generar empleo del PRONACOM, así como de los equipos de las entidades que conforman la iniciativa Guatemala No Se Detiene. </w:t>
      </w:r>
    </w:p>
    <w:p w14:paraId="1D6E9E07" w14:textId="77777777" w:rsidR="004F2E6B" w:rsidRDefault="004F2E6B">
      <w:pPr>
        <w:spacing w:after="0"/>
        <w:jc w:val="both"/>
        <w:rPr>
          <w:rFonts w:ascii="Quattrocento Sans" w:eastAsia="Quattrocento Sans" w:hAnsi="Quattrocento Sans" w:cs="Quattrocento Sans"/>
          <w:color w:val="000000"/>
        </w:rPr>
      </w:pPr>
    </w:p>
    <w:p w14:paraId="37B13E99" w14:textId="77777777" w:rsidR="004F2E6B" w:rsidRDefault="00CA7F2C">
      <w:pPr>
        <w:spacing w:after="0"/>
        <w:jc w:val="both"/>
        <w:rPr>
          <w:rFonts w:ascii="Quattrocento Sans" w:eastAsia="Quattrocento Sans" w:hAnsi="Quattrocento Sans" w:cs="Quattrocento Sans"/>
          <w:i/>
          <w:color w:val="000000"/>
        </w:rPr>
      </w:pPr>
      <w:r>
        <w:rPr>
          <w:rFonts w:ascii="Quattrocento Sans" w:eastAsia="Quattrocento Sans" w:hAnsi="Quattrocento Sans" w:cs="Quattrocento Sans"/>
          <w:i/>
          <w:color w:val="000000"/>
        </w:rPr>
        <w:t>“Para continuar ofreciendo nuevas a</w:t>
      </w:r>
      <w:r>
        <w:rPr>
          <w:rFonts w:ascii="Quattrocento Sans" w:eastAsia="Quattrocento Sans" w:hAnsi="Quattrocento Sans" w:cs="Quattrocento Sans"/>
          <w:i/>
          <w:color w:val="000000"/>
        </w:rPr>
        <w:t xml:space="preserve">lternativas y consolidar a Guatemala como un país de oportunidades para la inversión, en los próximos meses lanzaremos la primera fase de la Ventanilla Única de las Inversiones, la cual permitirá </w:t>
      </w:r>
      <w:proofErr w:type="gramStart"/>
      <w:r>
        <w:rPr>
          <w:rFonts w:ascii="Quattrocento Sans" w:eastAsia="Quattrocento Sans" w:hAnsi="Quattrocento Sans" w:cs="Quattrocento Sans"/>
          <w:i/>
          <w:color w:val="000000"/>
        </w:rPr>
        <w:t>que</w:t>
      </w:r>
      <w:proofErr w:type="gramEnd"/>
      <w:r>
        <w:rPr>
          <w:rFonts w:ascii="Quattrocento Sans" w:eastAsia="Quattrocento Sans" w:hAnsi="Quattrocento Sans" w:cs="Quattrocento Sans"/>
          <w:i/>
          <w:color w:val="000000"/>
        </w:rPr>
        <w:t xml:space="preserve"> a través del impulso del Gobierno Electrónico, los inver</w:t>
      </w:r>
      <w:r>
        <w:rPr>
          <w:rFonts w:ascii="Quattrocento Sans" w:eastAsia="Quattrocento Sans" w:hAnsi="Quattrocento Sans" w:cs="Quattrocento Sans"/>
          <w:i/>
          <w:color w:val="000000"/>
        </w:rPr>
        <w:t xml:space="preserve">sionistas puedan interactuar con datos geolocalizados y estratégicos para la toma de decisiones. Este y otros esfuerzos nos harán avanzar como país con esfuerzos coordinados con todas las instituciones que participan en Guatemala No Se Detiene”, agregó el </w:t>
      </w:r>
      <w:proofErr w:type="gramStart"/>
      <w:r>
        <w:rPr>
          <w:rFonts w:ascii="Quattrocento Sans" w:eastAsia="Quattrocento Sans" w:hAnsi="Quattrocento Sans" w:cs="Quattrocento Sans"/>
          <w:i/>
          <w:color w:val="000000"/>
        </w:rPr>
        <w:t>Ministro</w:t>
      </w:r>
      <w:proofErr w:type="gramEnd"/>
      <w:r>
        <w:rPr>
          <w:rFonts w:ascii="Quattrocento Sans" w:eastAsia="Quattrocento Sans" w:hAnsi="Quattrocento Sans" w:cs="Quattrocento Sans"/>
          <w:i/>
          <w:color w:val="000000"/>
        </w:rPr>
        <w:t xml:space="preserve"> Rosales.</w:t>
      </w:r>
    </w:p>
    <w:p w14:paraId="25BB3512" w14:textId="77777777" w:rsidR="004F2E6B" w:rsidRDefault="004F2E6B">
      <w:pPr>
        <w:spacing w:after="0"/>
        <w:jc w:val="both"/>
        <w:rPr>
          <w:rFonts w:ascii="Quattrocento Sans" w:eastAsia="Quattrocento Sans" w:hAnsi="Quattrocento Sans" w:cs="Quattrocento Sans"/>
          <w:i/>
          <w:color w:val="000000"/>
        </w:rPr>
      </w:pPr>
    </w:p>
    <w:p w14:paraId="19EFC3F1" w14:textId="77777777" w:rsidR="004F2E6B" w:rsidRDefault="00CA7F2C">
      <w:pPr>
        <w:spacing w:after="0"/>
        <w:jc w:val="both"/>
        <w:rPr>
          <w:rFonts w:ascii="Montserrat" w:eastAsia="Montserrat" w:hAnsi="Montserrat" w:cs="Montserrat"/>
          <w:color w:val="000000"/>
        </w:rPr>
      </w:pPr>
      <w:r>
        <w:rPr>
          <w:rFonts w:ascii="Quattrocento Sans" w:eastAsia="Quattrocento Sans" w:hAnsi="Quattrocento Sans" w:cs="Quattrocento Sans"/>
          <w:color w:val="000000"/>
        </w:rPr>
        <w:t>Asimismo, para atraer más inversiones estratégicas y posicionar la propuesta de valor de Guatemala como un destino ideal para la relocalización, se dará seguimiento a las misiones atendidas en el Investment Summit de marzo, y se impulsarán distintos evento</w:t>
      </w:r>
      <w:r>
        <w:rPr>
          <w:rFonts w:ascii="Quattrocento Sans" w:eastAsia="Quattrocento Sans" w:hAnsi="Quattrocento Sans" w:cs="Quattrocento Sans"/>
          <w:color w:val="000000"/>
        </w:rPr>
        <w:t xml:space="preserve">s durante el año. </w:t>
      </w:r>
    </w:p>
    <w:p w14:paraId="1E3CA435" w14:textId="77777777" w:rsidR="004F2E6B" w:rsidRDefault="004F2E6B">
      <w:pPr>
        <w:spacing w:after="0"/>
        <w:jc w:val="both"/>
        <w:rPr>
          <w:rFonts w:ascii="Montserrat" w:eastAsia="Montserrat" w:hAnsi="Montserrat" w:cs="Montserrat"/>
          <w:color w:val="000000"/>
        </w:rPr>
      </w:pPr>
    </w:p>
    <w:p w14:paraId="17744CD0" w14:textId="77777777" w:rsidR="004F2E6B" w:rsidRDefault="004F2E6B">
      <w:pPr>
        <w:tabs>
          <w:tab w:val="left" w:pos="2410"/>
          <w:tab w:val="left" w:pos="9214"/>
        </w:tabs>
        <w:jc w:val="center"/>
        <w:rPr>
          <w:rFonts w:ascii="Montserrat" w:eastAsia="Montserrat" w:hAnsi="Montserrat" w:cs="Montserrat"/>
        </w:rPr>
      </w:pPr>
    </w:p>
    <w:p w14:paraId="63B38CF2" w14:textId="77777777" w:rsidR="004F2E6B" w:rsidRDefault="004F2E6B">
      <w:pPr>
        <w:tabs>
          <w:tab w:val="left" w:pos="2410"/>
        </w:tabs>
        <w:jc w:val="center"/>
        <w:rPr>
          <w:rFonts w:ascii="Quattrocento Sans" w:eastAsia="Quattrocento Sans" w:hAnsi="Quattrocento Sans" w:cs="Quattrocento Sans"/>
          <w:b/>
        </w:rPr>
      </w:pPr>
      <w:bookmarkStart w:id="1" w:name="_30j0zll" w:colFirst="0" w:colLast="0"/>
      <w:bookmarkEnd w:id="1"/>
    </w:p>
    <w:p w14:paraId="7A330164" w14:textId="77777777" w:rsidR="004F2E6B" w:rsidRDefault="00CA7F2C">
      <w:pPr>
        <w:tabs>
          <w:tab w:val="left" w:pos="2410"/>
        </w:tabs>
        <w:jc w:val="center"/>
        <w:rPr>
          <w:rFonts w:ascii="Quattrocento Sans" w:eastAsia="Quattrocento Sans" w:hAnsi="Quattrocento Sans" w:cs="Quattrocento Sans"/>
          <w:b/>
        </w:rPr>
      </w:pPr>
      <w:r>
        <w:rPr>
          <w:rFonts w:ascii="Quattrocento Sans" w:eastAsia="Quattrocento Sans" w:hAnsi="Quattrocento Sans" w:cs="Quattrocento Sans"/>
          <w:b/>
        </w:rPr>
        <w:t>Datos de interés</w:t>
      </w:r>
    </w:p>
    <w:p w14:paraId="11C96599" w14:textId="77777777" w:rsidR="004F2E6B" w:rsidRDefault="004F2E6B">
      <w:pPr>
        <w:spacing w:after="0"/>
        <w:jc w:val="center"/>
        <w:rPr>
          <w:rFonts w:ascii="Quattrocento Sans" w:eastAsia="Quattrocento Sans" w:hAnsi="Quattrocento Sans" w:cs="Quattrocento Sans"/>
          <w:b/>
          <w:color w:val="0070C0"/>
        </w:rPr>
      </w:pPr>
    </w:p>
    <w:tbl>
      <w:tblPr>
        <w:tblStyle w:val="a"/>
        <w:tblW w:w="878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034"/>
        <w:gridCol w:w="5750"/>
      </w:tblGrid>
      <w:tr w:rsidR="004F2E6B" w14:paraId="42C5D90D" w14:textId="77777777">
        <w:trPr>
          <w:trHeight w:val="300"/>
          <w:jc w:val="center"/>
        </w:trPr>
        <w:tc>
          <w:tcPr>
            <w:tcW w:w="8784" w:type="dxa"/>
            <w:gridSpan w:val="2"/>
            <w:shd w:val="clear" w:color="auto" w:fill="1F497D"/>
          </w:tcPr>
          <w:p w14:paraId="764B5341" w14:textId="77777777" w:rsidR="004F2E6B" w:rsidRDefault="00CA7F2C">
            <w:pPr>
              <w:jc w:val="center"/>
              <w:rPr>
                <w:rFonts w:ascii="Quattrocento Sans" w:eastAsia="Quattrocento Sans" w:hAnsi="Quattrocento Sans" w:cs="Quattrocento Sans"/>
                <w:b/>
                <w:color w:val="000000"/>
              </w:rPr>
            </w:pPr>
            <w:r>
              <w:rPr>
                <w:rFonts w:ascii="Quattrocento Sans" w:eastAsia="Quattrocento Sans" w:hAnsi="Quattrocento Sans" w:cs="Quattrocento Sans"/>
                <w:b/>
                <w:color w:val="FFFFFF"/>
              </w:rPr>
              <w:t>NUEVAS INVERSIONES CONFIRMADAS MARZO 2022</w:t>
            </w:r>
          </w:p>
        </w:tc>
      </w:tr>
      <w:tr w:rsidR="004F2E6B" w14:paraId="79D09FA0" w14:textId="77777777">
        <w:trPr>
          <w:trHeight w:val="300"/>
          <w:jc w:val="center"/>
        </w:trPr>
        <w:tc>
          <w:tcPr>
            <w:tcW w:w="3034" w:type="dxa"/>
            <w:shd w:val="clear" w:color="auto" w:fill="1F497D"/>
          </w:tcPr>
          <w:p w14:paraId="3B24AC0D" w14:textId="77777777" w:rsidR="004F2E6B" w:rsidRDefault="00CA7F2C">
            <w:pPr>
              <w:rPr>
                <w:rFonts w:ascii="Quattrocento Sans" w:eastAsia="Quattrocento Sans" w:hAnsi="Quattrocento Sans" w:cs="Quattrocento Sans"/>
                <w:b/>
                <w:color w:val="FFFFFF"/>
              </w:rPr>
            </w:pPr>
            <w:r>
              <w:rPr>
                <w:rFonts w:ascii="Quattrocento Sans" w:eastAsia="Quattrocento Sans" w:hAnsi="Quattrocento Sans" w:cs="Quattrocento Sans"/>
                <w:b/>
                <w:color w:val="FFFFFF"/>
              </w:rPr>
              <w:lastRenderedPageBreak/>
              <w:t>Sector</w:t>
            </w:r>
          </w:p>
        </w:tc>
        <w:tc>
          <w:tcPr>
            <w:tcW w:w="5750" w:type="dxa"/>
            <w:shd w:val="clear" w:color="auto" w:fill="1F497D"/>
          </w:tcPr>
          <w:p w14:paraId="08E950E2" w14:textId="77777777" w:rsidR="004F2E6B" w:rsidRDefault="00CA7F2C">
            <w:pPr>
              <w:rPr>
                <w:rFonts w:ascii="Quattrocento Sans" w:eastAsia="Quattrocento Sans" w:hAnsi="Quattrocento Sans" w:cs="Quattrocento Sans"/>
                <w:b/>
                <w:color w:val="000000"/>
              </w:rPr>
            </w:pPr>
            <w:r>
              <w:rPr>
                <w:rFonts w:ascii="Quattrocento Sans" w:eastAsia="Quattrocento Sans" w:hAnsi="Quattrocento Sans" w:cs="Quattrocento Sans"/>
                <w:b/>
                <w:color w:val="FFFFFF"/>
              </w:rPr>
              <w:t>Información de interés</w:t>
            </w:r>
          </w:p>
        </w:tc>
      </w:tr>
      <w:tr w:rsidR="004F2E6B" w14:paraId="7CB7DE37" w14:textId="77777777">
        <w:trPr>
          <w:trHeight w:val="390"/>
          <w:jc w:val="center"/>
        </w:trPr>
        <w:tc>
          <w:tcPr>
            <w:tcW w:w="3034" w:type="dxa"/>
            <w:shd w:val="clear" w:color="auto" w:fill="1F497D"/>
          </w:tcPr>
          <w:p w14:paraId="5388BFCD"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 xml:space="preserve">Manufactura </w:t>
            </w:r>
          </w:p>
        </w:tc>
        <w:tc>
          <w:tcPr>
            <w:tcW w:w="5750" w:type="dxa"/>
            <w:shd w:val="clear" w:color="auto" w:fill="1F497D"/>
          </w:tcPr>
          <w:p w14:paraId="4032ECEC"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salvadoreña del sector de manufacturas diversas confirma inversión por </w:t>
            </w:r>
            <w:r>
              <w:rPr>
                <w:rFonts w:ascii="Quattrocento Sans" w:eastAsia="Quattrocento Sans" w:hAnsi="Quattrocento Sans" w:cs="Quattrocento Sans"/>
                <w:b/>
                <w:color w:val="00B0F0"/>
                <w:sz w:val="21"/>
                <w:szCs w:val="21"/>
              </w:rPr>
              <w:t>US$100 mil.</w:t>
            </w:r>
          </w:p>
        </w:tc>
      </w:tr>
    </w:tbl>
    <w:p w14:paraId="34D4E4EF" w14:textId="77777777" w:rsidR="004F2E6B" w:rsidRDefault="00CA7F2C">
      <w:pPr>
        <w:jc w:val="center"/>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Empresa con capital extranjero. Montos estimados de inversión y empleos.</w:t>
      </w:r>
    </w:p>
    <w:p w14:paraId="665F6F87" w14:textId="77777777" w:rsidR="004F2E6B" w:rsidRDefault="004F2E6B">
      <w:pPr>
        <w:jc w:val="center"/>
        <w:rPr>
          <w:rFonts w:ascii="Quattrocento Sans" w:eastAsia="Quattrocento Sans" w:hAnsi="Quattrocento Sans" w:cs="Quattrocento Sans"/>
          <w:sz w:val="16"/>
          <w:szCs w:val="16"/>
        </w:rPr>
      </w:pPr>
    </w:p>
    <w:tbl>
      <w:tblPr>
        <w:tblStyle w:val="a0"/>
        <w:tblW w:w="878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114"/>
        <w:gridCol w:w="5670"/>
      </w:tblGrid>
      <w:tr w:rsidR="004F2E6B" w14:paraId="0698F471" w14:textId="77777777">
        <w:trPr>
          <w:trHeight w:val="300"/>
          <w:jc w:val="center"/>
        </w:trPr>
        <w:tc>
          <w:tcPr>
            <w:tcW w:w="8784" w:type="dxa"/>
            <w:gridSpan w:val="2"/>
            <w:shd w:val="clear" w:color="auto" w:fill="1F497D"/>
          </w:tcPr>
          <w:p w14:paraId="76466B8D" w14:textId="77777777" w:rsidR="004F2E6B" w:rsidRDefault="00CA7F2C">
            <w:pPr>
              <w:jc w:val="center"/>
              <w:rPr>
                <w:rFonts w:ascii="Quattrocento Sans" w:eastAsia="Quattrocento Sans" w:hAnsi="Quattrocento Sans" w:cs="Quattrocento Sans"/>
                <w:b/>
              </w:rPr>
            </w:pPr>
            <w:r>
              <w:rPr>
                <w:rFonts w:ascii="Quattrocento Sans" w:eastAsia="Quattrocento Sans" w:hAnsi="Quattrocento Sans" w:cs="Quattrocento Sans"/>
                <w:b/>
                <w:color w:val="FFFFFF"/>
              </w:rPr>
              <w:t>REINVERSIONES CONFIRMADAS MARZO 2022</w:t>
            </w:r>
          </w:p>
        </w:tc>
      </w:tr>
      <w:tr w:rsidR="004F2E6B" w14:paraId="53EAAF2D" w14:textId="77777777">
        <w:trPr>
          <w:trHeight w:val="300"/>
          <w:jc w:val="center"/>
        </w:trPr>
        <w:tc>
          <w:tcPr>
            <w:tcW w:w="3114" w:type="dxa"/>
            <w:shd w:val="clear" w:color="auto" w:fill="1F497D"/>
          </w:tcPr>
          <w:p w14:paraId="34E63C0A" w14:textId="77777777" w:rsidR="004F2E6B" w:rsidRDefault="00CA7F2C">
            <w:pPr>
              <w:rPr>
                <w:rFonts w:ascii="Quattrocento Sans" w:eastAsia="Quattrocento Sans" w:hAnsi="Quattrocento Sans" w:cs="Quattrocento Sans"/>
                <w:b/>
                <w:color w:val="FFFFFF"/>
              </w:rPr>
            </w:pPr>
            <w:r>
              <w:rPr>
                <w:rFonts w:ascii="Quattrocento Sans" w:eastAsia="Quattrocento Sans" w:hAnsi="Quattrocento Sans" w:cs="Quattrocento Sans"/>
                <w:b/>
                <w:color w:val="FFFFFF"/>
              </w:rPr>
              <w:t>Sector</w:t>
            </w:r>
          </w:p>
        </w:tc>
        <w:tc>
          <w:tcPr>
            <w:tcW w:w="5670" w:type="dxa"/>
            <w:shd w:val="clear" w:color="auto" w:fill="1F497D"/>
          </w:tcPr>
          <w:p w14:paraId="7F9A0CD1" w14:textId="77777777" w:rsidR="004F2E6B" w:rsidRDefault="00CA7F2C">
            <w:pPr>
              <w:rPr>
                <w:rFonts w:ascii="Quattrocento Sans" w:eastAsia="Quattrocento Sans" w:hAnsi="Quattrocento Sans" w:cs="Quattrocento Sans"/>
                <w:b/>
                <w:color w:val="000000"/>
              </w:rPr>
            </w:pPr>
            <w:r>
              <w:rPr>
                <w:rFonts w:ascii="Quattrocento Sans" w:eastAsia="Quattrocento Sans" w:hAnsi="Quattrocento Sans" w:cs="Quattrocento Sans"/>
                <w:b/>
                <w:color w:val="00B0F0"/>
              </w:rPr>
              <w:t>Información de interés</w:t>
            </w:r>
          </w:p>
        </w:tc>
      </w:tr>
      <w:tr w:rsidR="004F2E6B" w14:paraId="7F7236F8" w14:textId="77777777">
        <w:trPr>
          <w:trHeight w:val="813"/>
          <w:jc w:val="center"/>
        </w:trPr>
        <w:tc>
          <w:tcPr>
            <w:tcW w:w="3114" w:type="dxa"/>
            <w:shd w:val="clear" w:color="auto" w:fill="1F497D"/>
          </w:tcPr>
          <w:p w14:paraId="6D4F37EC"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Infraestructura</w:t>
            </w:r>
          </w:p>
        </w:tc>
        <w:tc>
          <w:tcPr>
            <w:tcW w:w="5670" w:type="dxa"/>
            <w:shd w:val="clear" w:color="auto" w:fill="1F497D"/>
          </w:tcPr>
          <w:p w14:paraId="13214C21"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del sector de infraestructura confirma el recálculo de su inversión inicial y suma </w:t>
            </w:r>
            <w:r>
              <w:rPr>
                <w:rFonts w:ascii="Quattrocento Sans" w:eastAsia="Quattrocento Sans" w:hAnsi="Quattrocento Sans" w:cs="Quattrocento Sans"/>
                <w:b/>
                <w:color w:val="00B0F0"/>
                <w:sz w:val="21"/>
                <w:szCs w:val="21"/>
              </w:rPr>
              <w:t>US$45 millones</w:t>
            </w:r>
            <w:r>
              <w:rPr>
                <w:rFonts w:ascii="Quattrocento Sans" w:eastAsia="Quattrocento Sans" w:hAnsi="Quattrocento Sans" w:cs="Quattrocento Sans"/>
                <w:color w:val="00B0F0"/>
                <w:sz w:val="21"/>
                <w:szCs w:val="21"/>
              </w:rPr>
              <w:t xml:space="preserve"> </w:t>
            </w:r>
            <w:r>
              <w:rPr>
                <w:rFonts w:ascii="Quattrocento Sans" w:eastAsia="Quattrocento Sans" w:hAnsi="Quattrocento Sans" w:cs="Quattrocento Sans"/>
                <w:color w:val="FFFFFF"/>
                <w:sz w:val="21"/>
                <w:szCs w:val="21"/>
              </w:rPr>
              <w:t>a su proyecto de reinversión.</w:t>
            </w:r>
          </w:p>
        </w:tc>
      </w:tr>
      <w:tr w:rsidR="004F2E6B" w14:paraId="51EC5E47" w14:textId="77777777">
        <w:trPr>
          <w:trHeight w:val="813"/>
          <w:jc w:val="center"/>
        </w:trPr>
        <w:tc>
          <w:tcPr>
            <w:tcW w:w="3114" w:type="dxa"/>
            <w:shd w:val="clear" w:color="auto" w:fill="1F497D"/>
          </w:tcPr>
          <w:p w14:paraId="5BB3D602"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Energético</w:t>
            </w:r>
          </w:p>
        </w:tc>
        <w:tc>
          <w:tcPr>
            <w:tcW w:w="5670" w:type="dxa"/>
            <w:shd w:val="clear" w:color="auto" w:fill="1F497D"/>
          </w:tcPr>
          <w:p w14:paraId="1D25E5C4"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del sector energético confirma reinversión anual por </w:t>
            </w:r>
            <w:r>
              <w:rPr>
                <w:rFonts w:ascii="Quattrocento Sans" w:eastAsia="Quattrocento Sans" w:hAnsi="Quattrocento Sans" w:cs="Quattrocento Sans"/>
                <w:b/>
                <w:color w:val="00B0F0"/>
                <w:sz w:val="21"/>
                <w:szCs w:val="21"/>
              </w:rPr>
              <w:t xml:space="preserve">US$9.39 millones </w:t>
            </w:r>
            <w:r>
              <w:rPr>
                <w:rFonts w:ascii="Quattrocento Sans" w:eastAsia="Quattrocento Sans" w:hAnsi="Quattrocento Sans" w:cs="Quattrocento Sans"/>
                <w:color w:val="FFFFFF"/>
                <w:sz w:val="21"/>
                <w:szCs w:val="21"/>
              </w:rPr>
              <w:t xml:space="preserve">y el potencial de generar </w:t>
            </w:r>
            <w:r>
              <w:rPr>
                <w:rFonts w:ascii="Quattrocento Sans" w:eastAsia="Quattrocento Sans" w:hAnsi="Quattrocento Sans" w:cs="Quattrocento Sans"/>
                <w:b/>
                <w:color w:val="00B0F0"/>
                <w:sz w:val="21"/>
                <w:szCs w:val="21"/>
              </w:rPr>
              <w:t>3 empleos nuevos.</w:t>
            </w:r>
          </w:p>
        </w:tc>
      </w:tr>
      <w:tr w:rsidR="004F2E6B" w14:paraId="07E7B5FC" w14:textId="77777777">
        <w:trPr>
          <w:trHeight w:val="813"/>
          <w:jc w:val="center"/>
        </w:trPr>
        <w:tc>
          <w:tcPr>
            <w:tcW w:w="3114" w:type="dxa"/>
            <w:shd w:val="clear" w:color="auto" w:fill="1F497D"/>
          </w:tcPr>
          <w:p w14:paraId="73E9ADF8"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Alimentos y Bebidas</w:t>
            </w:r>
          </w:p>
        </w:tc>
        <w:tc>
          <w:tcPr>
            <w:tcW w:w="5670" w:type="dxa"/>
            <w:shd w:val="clear" w:color="auto" w:fill="1F497D"/>
          </w:tcPr>
          <w:p w14:paraId="66C3FDAD"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del sector de alimentos y bebidas, de capital salvadoreño, confirma reinversión de </w:t>
            </w:r>
            <w:r>
              <w:rPr>
                <w:rFonts w:ascii="Quattrocento Sans" w:eastAsia="Quattrocento Sans" w:hAnsi="Quattrocento Sans" w:cs="Quattrocento Sans"/>
                <w:b/>
                <w:color w:val="00B0F0"/>
                <w:sz w:val="21"/>
                <w:szCs w:val="21"/>
              </w:rPr>
              <w:t>US$12 millones</w:t>
            </w:r>
            <w:r>
              <w:rPr>
                <w:rFonts w:ascii="Quattrocento Sans" w:eastAsia="Quattrocento Sans" w:hAnsi="Quattrocento Sans" w:cs="Quattrocento Sans"/>
                <w:color w:val="00B0F0"/>
                <w:sz w:val="21"/>
                <w:szCs w:val="21"/>
              </w:rPr>
              <w:t xml:space="preserve"> </w:t>
            </w:r>
            <w:r>
              <w:rPr>
                <w:rFonts w:ascii="Quattrocento Sans" w:eastAsia="Quattrocento Sans" w:hAnsi="Quattrocento Sans" w:cs="Quattrocento Sans"/>
                <w:color w:val="FFFFFF"/>
                <w:sz w:val="21"/>
                <w:szCs w:val="21"/>
              </w:rPr>
              <w:t>para me</w:t>
            </w:r>
            <w:r>
              <w:rPr>
                <w:rFonts w:ascii="Quattrocento Sans" w:eastAsia="Quattrocento Sans" w:hAnsi="Quattrocento Sans" w:cs="Quattrocento Sans"/>
                <w:color w:val="FFFFFF"/>
                <w:sz w:val="21"/>
                <w:szCs w:val="21"/>
              </w:rPr>
              <w:t>jorar y ampliar sus centros de distribución.</w:t>
            </w:r>
          </w:p>
        </w:tc>
      </w:tr>
      <w:tr w:rsidR="004F2E6B" w14:paraId="220F7B12" w14:textId="77777777">
        <w:trPr>
          <w:trHeight w:val="813"/>
          <w:jc w:val="center"/>
        </w:trPr>
        <w:tc>
          <w:tcPr>
            <w:tcW w:w="3114" w:type="dxa"/>
            <w:shd w:val="clear" w:color="auto" w:fill="1F497D"/>
          </w:tcPr>
          <w:p w14:paraId="5F3D39BF"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Manufacturas</w:t>
            </w:r>
          </w:p>
        </w:tc>
        <w:tc>
          <w:tcPr>
            <w:tcW w:w="5670" w:type="dxa"/>
            <w:shd w:val="clear" w:color="auto" w:fill="1F497D"/>
          </w:tcPr>
          <w:p w14:paraId="4ADD2CE0"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de capital argentino del sector de manufacturas, confirma reinversión </w:t>
            </w:r>
            <w:r>
              <w:rPr>
                <w:rFonts w:ascii="Quattrocento Sans" w:eastAsia="Quattrocento Sans" w:hAnsi="Quattrocento Sans" w:cs="Quattrocento Sans"/>
                <w:b/>
                <w:color w:val="00B0F0"/>
                <w:sz w:val="21"/>
                <w:szCs w:val="21"/>
              </w:rPr>
              <w:t>por US$2 millones</w:t>
            </w:r>
            <w:r>
              <w:rPr>
                <w:rFonts w:ascii="Quattrocento Sans" w:eastAsia="Quattrocento Sans" w:hAnsi="Quattrocento Sans" w:cs="Quattrocento Sans"/>
                <w:color w:val="00B0F0"/>
                <w:sz w:val="21"/>
                <w:szCs w:val="21"/>
              </w:rPr>
              <w:t xml:space="preserve"> </w:t>
            </w:r>
            <w:r>
              <w:rPr>
                <w:rFonts w:ascii="Quattrocento Sans" w:eastAsia="Quattrocento Sans" w:hAnsi="Quattrocento Sans" w:cs="Quattrocento Sans"/>
                <w:color w:val="FFFFFF"/>
                <w:sz w:val="21"/>
                <w:szCs w:val="21"/>
              </w:rPr>
              <w:t>para fortalecer sus operaciones en el país</w:t>
            </w:r>
          </w:p>
        </w:tc>
      </w:tr>
      <w:tr w:rsidR="004F2E6B" w14:paraId="19713D69" w14:textId="77777777">
        <w:trPr>
          <w:trHeight w:val="813"/>
          <w:jc w:val="center"/>
        </w:trPr>
        <w:tc>
          <w:tcPr>
            <w:tcW w:w="3114" w:type="dxa"/>
            <w:shd w:val="clear" w:color="auto" w:fill="1F497D"/>
          </w:tcPr>
          <w:p w14:paraId="46F13861"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Alimentos y Bebidas</w:t>
            </w:r>
          </w:p>
        </w:tc>
        <w:tc>
          <w:tcPr>
            <w:tcW w:w="5670" w:type="dxa"/>
            <w:shd w:val="clear" w:color="auto" w:fill="1F497D"/>
          </w:tcPr>
          <w:p w14:paraId="2F0CCF16"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Empresa de capital europeo del sector</w:t>
            </w:r>
            <w:r>
              <w:rPr>
                <w:rFonts w:ascii="Quattrocento Sans" w:eastAsia="Quattrocento Sans" w:hAnsi="Quattrocento Sans" w:cs="Quattrocento Sans"/>
                <w:color w:val="FFFFFF"/>
                <w:sz w:val="21"/>
                <w:szCs w:val="21"/>
              </w:rPr>
              <w:t xml:space="preserve"> de alimentos y bebidas, confirma reinversión por un monto de </w:t>
            </w:r>
            <w:r>
              <w:rPr>
                <w:rFonts w:ascii="Quattrocento Sans" w:eastAsia="Quattrocento Sans" w:hAnsi="Quattrocento Sans" w:cs="Quattrocento Sans"/>
                <w:b/>
                <w:color w:val="00B0F0"/>
                <w:sz w:val="21"/>
                <w:szCs w:val="21"/>
              </w:rPr>
              <w:t>US$16 millones</w:t>
            </w:r>
            <w:r>
              <w:rPr>
                <w:rFonts w:ascii="Quattrocento Sans" w:eastAsia="Quattrocento Sans" w:hAnsi="Quattrocento Sans" w:cs="Quattrocento Sans"/>
                <w:color w:val="FFFFFF"/>
                <w:sz w:val="21"/>
                <w:szCs w:val="21"/>
              </w:rPr>
              <w:t xml:space="preserve"> como parte del crecimiento en el país.</w:t>
            </w:r>
          </w:p>
        </w:tc>
      </w:tr>
      <w:tr w:rsidR="004F2E6B" w14:paraId="5F3EB58C" w14:textId="77777777">
        <w:trPr>
          <w:trHeight w:val="813"/>
          <w:jc w:val="center"/>
        </w:trPr>
        <w:tc>
          <w:tcPr>
            <w:tcW w:w="3114" w:type="dxa"/>
            <w:shd w:val="clear" w:color="auto" w:fill="1F497D"/>
          </w:tcPr>
          <w:p w14:paraId="284DA463"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Manufacturas</w:t>
            </w:r>
          </w:p>
        </w:tc>
        <w:tc>
          <w:tcPr>
            <w:tcW w:w="5670" w:type="dxa"/>
            <w:shd w:val="clear" w:color="auto" w:fill="1F497D"/>
          </w:tcPr>
          <w:p w14:paraId="45A82921"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mexicana del sector manufacturero confirma reinversión por </w:t>
            </w:r>
            <w:r>
              <w:rPr>
                <w:rFonts w:ascii="Quattrocento Sans" w:eastAsia="Quattrocento Sans" w:hAnsi="Quattrocento Sans" w:cs="Quattrocento Sans"/>
                <w:b/>
                <w:color w:val="00B0F0"/>
                <w:sz w:val="21"/>
                <w:szCs w:val="21"/>
              </w:rPr>
              <w:t>US$16.25 millones.</w:t>
            </w:r>
          </w:p>
        </w:tc>
      </w:tr>
      <w:tr w:rsidR="004F2E6B" w14:paraId="2B100C84" w14:textId="77777777">
        <w:trPr>
          <w:trHeight w:val="813"/>
          <w:jc w:val="center"/>
        </w:trPr>
        <w:tc>
          <w:tcPr>
            <w:tcW w:w="3114" w:type="dxa"/>
            <w:shd w:val="clear" w:color="auto" w:fill="1F497D"/>
          </w:tcPr>
          <w:p w14:paraId="03C79E8B"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Alimentos y Bebidas</w:t>
            </w:r>
          </w:p>
        </w:tc>
        <w:tc>
          <w:tcPr>
            <w:tcW w:w="5670" w:type="dxa"/>
            <w:shd w:val="clear" w:color="auto" w:fill="1F497D"/>
          </w:tcPr>
          <w:p w14:paraId="1C19F671"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del sector de alimentos y bebidas de capital mexicano confirma reinversión de </w:t>
            </w:r>
            <w:r>
              <w:rPr>
                <w:rFonts w:ascii="Quattrocento Sans" w:eastAsia="Quattrocento Sans" w:hAnsi="Quattrocento Sans" w:cs="Quattrocento Sans"/>
                <w:b/>
                <w:color w:val="00B0F0"/>
                <w:sz w:val="21"/>
                <w:szCs w:val="21"/>
              </w:rPr>
              <w:t>US$184 mil</w:t>
            </w:r>
            <w:r>
              <w:rPr>
                <w:rFonts w:ascii="Quattrocento Sans" w:eastAsia="Quattrocento Sans" w:hAnsi="Quattrocento Sans" w:cs="Quattrocento Sans"/>
                <w:color w:val="00B0F0"/>
                <w:sz w:val="21"/>
                <w:szCs w:val="21"/>
              </w:rPr>
              <w:t xml:space="preserve"> </w:t>
            </w:r>
            <w:r>
              <w:rPr>
                <w:rFonts w:ascii="Quattrocento Sans" w:eastAsia="Quattrocento Sans" w:hAnsi="Quattrocento Sans" w:cs="Quattrocento Sans"/>
                <w:color w:val="FFFFFF"/>
                <w:sz w:val="21"/>
                <w:szCs w:val="21"/>
              </w:rPr>
              <w:t>en un nuevo centro de distribución.</w:t>
            </w:r>
          </w:p>
        </w:tc>
      </w:tr>
      <w:tr w:rsidR="004F2E6B" w14:paraId="00DDD6AF" w14:textId="77777777">
        <w:trPr>
          <w:trHeight w:val="813"/>
          <w:jc w:val="center"/>
        </w:trPr>
        <w:tc>
          <w:tcPr>
            <w:tcW w:w="3114" w:type="dxa"/>
            <w:shd w:val="clear" w:color="auto" w:fill="1F497D"/>
          </w:tcPr>
          <w:p w14:paraId="21BCF806"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Servicios Financieros</w:t>
            </w:r>
          </w:p>
        </w:tc>
        <w:tc>
          <w:tcPr>
            <w:tcW w:w="5670" w:type="dxa"/>
            <w:shd w:val="clear" w:color="auto" w:fill="1F497D"/>
          </w:tcPr>
          <w:p w14:paraId="6983D060"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colombiana, del sector de servicios financieros, ampliará su presencia en Guatemala con una reinversión de </w:t>
            </w:r>
            <w:r>
              <w:rPr>
                <w:rFonts w:ascii="Quattrocento Sans" w:eastAsia="Quattrocento Sans" w:hAnsi="Quattrocento Sans" w:cs="Quattrocento Sans"/>
                <w:b/>
                <w:color w:val="00B0F0"/>
                <w:sz w:val="21"/>
                <w:szCs w:val="21"/>
              </w:rPr>
              <w:t>US$25.8 millones.</w:t>
            </w:r>
          </w:p>
        </w:tc>
      </w:tr>
      <w:tr w:rsidR="004F2E6B" w14:paraId="27EBE99C" w14:textId="77777777">
        <w:trPr>
          <w:trHeight w:val="813"/>
          <w:jc w:val="center"/>
        </w:trPr>
        <w:tc>
          <w:tcPr>
            <w:tcW w:w="3114" w:type="dxa"/>
            <w:shd w:val="clear" w:color="auto" w:fill="1F497D"/>
          </w:tcPr>
          <w:p w14:paraId="5981A8F3" w14:textId="77777777" w:rsidR="004F2E6B" w:rsidRDefault="00CA7F2C">
            <w:pPr>
              <w:rPr>
                <w:rFonts w:ascii="Quattrocento Sans" w:eastAsia="Quattrocento Sans" w:hAnsi="Quattrocento Sans" w:cs="Quattrocento Sans"/>
                <w:b/>
                <w:color w:val="FFFFFF"/>
                <w:sz w:val="21"/>
                <w:szCs w:val="21"/>
              </w:rPr>
            </w:pPr>
            <w:r>
              <w:rPr>
                <w:rFonts w:ascii="Quattrocento Sans" w:eastAsia="Quattrocento Sans" w:hAnsi="Quattrocento Sans" w:cs="Quattrocento Sans"/>
                <w:b/>
                <w:color w:val="FFFFFF"/>
                <w:sz w:val="21"/>
                <w:szCs w:val="21"/>
              </w:rPr>
              <w:t>Servicios</w:t>
            </w:r>
          </w:p>
        </w:tc>
        <w:tc>
          <w:tcPr>
            <w:tcW w:w="5670" w:type="dxa"/>
            <w:shd w:val="clear" w:color="auto" w:fill="1F497D"/>
          </w:tcPr>
          <w:p w14:paraId="5E3B6704" w14:textId="77777777" w:rsidR="004F2E6B" w:rsidRDefault="00CA7F2C">
            <w:pPr>
              <w:jc w:val="both"/>
              <w:rPr>
                <w:rFonts w:ascii="Quattrocento Sans" w:eastAsia="Quattrocento Sans" w:hAnsi="Quattrocento Sans" w:cs="Quattrocento Sans"/>
                <w:color w:val="FFFFFF"/>
                <w:sz w:val="21"/>
                <w:szCs w:val="21"/>
              </w:rPr>
            </w:pPr>
            <w:r>
              <w:rPr>
                <w:rFonts w:ascii="Quattrocento Sans" w:eastAsia="Quattrocento Sans" w:hAnsi="Quattrocento Sans" w:cs="Quattrocento Sans"/>
                <w:color w:val="FFFFFF"/>
                <w:sz w:val="21"/>
                <w:szCs w:val="21"/>
              </w:rPr>
              <w:t xml:space="preserve">Empresa de capital indio del sector de servicios confirma reinversión de </w:t>
            </w:r>
            <w:r>
              <w:rPr>
                <w:rFonts w:ascii="Quattrocento Sans" w:eastAsia="Quattrocento Sans" w:hAnsi="Quattrocento Sans" w:cs="Quattrocento Sans"/>
                <w:b/>
                <w:color w:val="00B0F0"/>
                <w:sz w:val="21"/>
                <w:szCs w:val="21"/>
              </w:rPr>
              <w:t>US$1 millón</w:t>
            </w:r>
            <w:r>
              <w:rPr>
                <w:rFonts w:ascii="Quattrocento Sans" w:eastAsia="Quattrocento Sans" w:hAnsi="Quattrocento Sans" w:cs="Quattrocento Sans"/>
                <w:color w:val="00B0F0"/>
                <w:sz w:val="21"/>
                <w:szCs w:val="21"/>
              </w:rPr>
              <w:t xml:space="preserve"> </w:t>
            </w:r>
            <w:r>
              <w:rPr>
                <w:rFonts w:ascii="Quattrocento Sans" w:eastAsia="Quattrocento Sans" w:hAnsi="Quattrocento Sans" w:cs="Quattrocento Sans"/>
                <w:color w:val="FFFFFF"/>
                <w:sz w:val="21"/>
                <w:szCs w:val="21"/>
              </w:rPr>
              <w:t>con el potencial de generar</w:t>
            </w:r>
            <w:r>
              <w:rPr>
                <w:rFonts w:ascii="Quattrocento Sans" w:eastAsia="Quattrocento Sans" w:hAnsi="Quattrocento Sans" w:cs="Quattrocento Sans"/>
                <w:b/>
                <w:color w:val="00B0F0"/>
                <w:sz w:val="21"/>
                <w:szCs w:val="21"/>
              </w:rPr>
              <w:t xml:space="preserve"> 300 empleos.</w:t>
            </w:r>
          </w:p>
        </w:tc>
      </w:tr>
    </w:tbl>
    <w:p w14:paraId="206DC164" w14:textId="77777777" w:rsidR="004F2E6B" w:rsidRDefault="00CA7F2C">
      <w:pPr>
        <w:tabs>
          <w:tab w:val="left" w:pos="2410"/>
        </w:tabs>
        <w:jc w:val="center"/>
        <w:rPr>
          <w:rFonts w:ascii="Montserrat" w:eastAsia="Montserrat" w:hAnsi="Montserrat" w:cs="Montserrat"/>
        </w:rPr>
      </w:pPr>
      <w:r>
        <w:rPr>
          <w:rFonts w:ascii="Quattrocento Sans" w:eastAsia="Quattrocento Sans" w:hAnsi="Quattrocento Sans" w:cs="Quattrocento Sans"/>
          <w:sz w:val="16"/>
          <w:szCs w:val="16"/>
        </w:rPr>
        <w:t>Todas son empresas con capital extranjero. Montos estimados de inversión y empleo</w:t>
      </w:r>
    </w:p>
    <w:p w14:paraId="2DA0EA41" w14:textId="382E9C58" w:rsidR="004F2E6B" w:rsidRDefault="004F2E6B">
      <w:pPr>
        <w:rPr>
          <w:rFonts w:ascii="Montserrat" w:eastAsia="Montserrat" w:hAnsi="Montserrat" w:cs="Montserrat"/>
        </w:rPr>
      </w:pPr>
    </w:p>
    <w:p w14:paraId="6F30BEDF" w14:textId="3C176839" w:rsidR="006962D7" w:rsidRDefault="006962D7">
      <w:pPr>
        <w:rPr>
          <w:rFonts w:ascii="Montserrat" w:eastAsia="Montserrat" w:hAnsi="Montserrat" w:cs="Montserrat"/>
        </w:rPr>
      </w:pPr>
    </w:p>
    <w:p w14:paraId="69062C3F" w14:textId="2CDC490D" w:rsidR="006962D7" w:rsidRDefault="006962D7">
      <w:pPr>
        <w:rPr>
          <w:rFonts w:ascii="Montserrat" w:eastAsia="Montserrat" w:hAnsi="Montserrat" w:cs="Montserrat"/>
        </w:rPr>
      </w:pPr>
    </w:p>
    <w:p w14:paraId="19EB3B3C" w14:textId="77777777" w:rsidR="006962D7" w:rsidRDefault="006962D7">
      <w:pPr>
        <w:rPr>
          <w:rFonts w:ascii="Montserrat" w:eastAsia="Montserrat" w:hAnsi="Montserrat" w:cs="Montserrat"/>
        </w:rPr>
      </w:pPr>
    </w:p>
    <w:p w14:paraId="114779B0" w14:textId="77777777" w:rsidR="004F2E6B" w:rsidRDefault="00CA7F2C">
      <w:pPr>
        <w:tabs>
          <w:tab w:val="left" w:pos="2410"/>
        </w:tabs>
        <w:jc w:val="center"/>
        <w:rPr>
          <w:rFonts w:ascii="Quattrocento Sans" w:eastAsia="Quattrocento Sans" w:hAnsi="Quattrocento Sans" w:cs="Quattrocento Sans"/>
          <w:b/>
        </w:rPr>
      </w:pPr>
      <w:r>
        <w:rPr>
          <w:rFonts w:ascii="Quattrocento Sans" w:eastAsia="Quattrocento Sans" w:hAnsi="Quattrocento Sans" w:cs="Quattrocento Sans"/>
          <w:b/>
        </w:rPr>
        <w:t>Atracción de inversión extranjera directa a marzo 2022</w:t>
      </w:r>
      <w:r>
        <w:rPr>
          <w:noProof/>
        </w:rPr>
        <mc:AlternateContent>
          <mc:Choice Requires="wps">
            <w:drawing>
              <wp:anchor distT="0" distB="0" distL="114300" distR="114300" simplePos="0" relativeHeight="251658240" behindDoc="0" locked="0" layoutInCell="1" hidden="0" allowOverlap="1" wp14:anchorId="09AC9465" wp14:editId="3CC5AB07">
                <wp:simplePos x="0" y="0"/>
                <wp:positionH relativeFrom="column">
                  <wp:posOffset>-49175</wp:posOffset>
                </wp:positionH>
                <wp:positionV relativeFrom="paragraph">
                  <wp:posOffset>366557</wp:posOffset>
                </wp:positionV>
                <wp:extent cx="1935125" cy="882502"/>
                <wp:effectExtent l="57150" t="19050" r="84455" b="89535"/>
                <wp:wrapNone/>
                <wp:docPr id="2" name="Group 2"/>
                <wp:cNvGraphicFramePr/>
                <a:graphic xmlns:a="http://schemas.openxmlformats.org/drawingml/2006/main">
                  <a:graphicData uri="http://schemas.microsoft.com/office/word/2010/wordprocessingGroup">
                    <wpg:wgp>
                      <wpg:cNvGrpSpPr/>
                      <wpg:grpSpPr>
                        <a:xfrm>
                          <a:off x="0" y="0"/>
                          <a:ext cx="1935125" cy="882502"/>
                          <a:chOff x="0" y="0"/>
                          <a:chExt cx="1935125" cy="882502"/>
                        </a:xfrm>
                      </wpg:grpSpPr>
                      <wps:wsp>
                        <wps:cNvPr id="1" name="Rectangle: Rounded Corners 1"/>
                        <wps:cNvSpPr/>
                        <wps:spPr>
                          <a:xfrm>
                            <a:off x="0" y="0"/>
                            <a:ext cx="1935125" cy="882502"/>
                          </a:xfrm>
                          <a:prstGeom prst="roundRect">
                            <a:avLst/>
                          </a:prstGeom>
                          <a:solidFill>
                            <a:srgbClr val="1F497D"/>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a:spLocks noChangeArrowheads="1"/>
                        </wps:cNvSpPr>
                        <wps:spPr bwMode="auto">
                          <a:xfrm>
                            <a:off x="17278" y="129806"/>
                            <a:ext cx="1870710" cy="584200"/>
                          </a:xfrm>
                          <a:prstGeom prst="rect">
                            <a:avLst/>
                          </a:prstGeom>
                          <a:noFill/>
                          <a:ln w="9525">
                            <a:noFill/>
                            <a:miter lim="800000"/>
                            <a:headEnd/>
                            <a:tailEnd/>
                          </a:ln>
                        </wps:spPr>
                        <wps:txbx>
                          <w:txbxContent>
                            <w:p w14:paraId="7BA9D420" w14:textId="77777777" w:rsidR="007F17F0" w:rsidRPr="00065E02" w:rsidRDefault="00CA7F2C" w:rsidP="00065E02">
                              <w:pPr>
                                <w:jc w:val="center"/>
                                <w:rPr>
                                  <w:rFonts w:ascii="Segoe UI" w:hAnsi="Segoe UI" w:cs="Segoe UI"/>
                                  <w:b/>
                                  <w:bCs/>
                                  <w:color w:val="00B0F0"/>
                                  <w:sz w:val="28"/>
                                  <w:szCs w:val="28"/>
                                </w:rPr>
                              </w:pPr>
                              <w:r w:rsidRPr="00065E02">
                                <w:rPr>
                                  <w:rFonts w:ascii="Segoe UI" w:hAnsi="Segoe UI" w:cs="Segoe UI"/>
                                  <w:b/>
                                  <w:bCs/>
                                  <w:color w:val="FFFFFF" w:themeColor="background1"/>
                                  <w:sz w:val="28"/>
                                  <w:szCs w:val="28"/>
                                </w:rPr>
                                <w:t xml:space="preserve">ENERO </w:t>
                              </w:r>
                              <w:r w:rsidRPr="00065E02">
                                <w:rPr>
                                  <w:rFonts w:ascii="Segoe UI" w:hAnsi="Segoe UI" w:cs="Segoe UI"/>
                                  <w:b/>
                                  <w:bCs/>
                                  <w:color w:val="FFFFFF" w:themeColor="background1"/>
                                  <w:sz w:val="28"/>
                                  <w:szCs w:val="28"/>
                                </w:rPr>
                                <w:t>–</w:t>
                              </w:r>
                              <w:r w:rsidRPr="00065E02">
                                <w:rPr>
                                  <w:rFonts w:ascii="Segoe UI" w:hAnsi="Segoe UI" w:cs="Segoe UI"/>
                                  <w:b/>
                                  <w:bCs/>
                                  <w:color w:val="FFFFFF" w:themeColor="background1"/>
                                  <w:sz w:val="28"/>
                                  <w:szCs w:val="28"/>
                                </w:rPr>
                                <w:t xml:space="preserve"> </w:t>
                              </w:r>
                              <w:r w:rsidRPr="00065E02">
                                <w:rPr>
                                  <w:rFonts w:ascii="Segoe UI" w:hAnsi="Segoe UI" w:cs="Segoe UI"/>
                                  <w:b/>
                                  <w:bCs/>
                                  <w:color w:val="FFFFFF" w:themeColor="background1"/>
                                  <w:sz w:val="28"/>
                                  <w:szCs w:val="28"/>
                                </w:rPr>
                                <w:t>US$124.88</w:t>
                              </w:r>
                              <w:r w:rsidRPr="00065E02">
                                <w:rPr>
                                  <w:rFonts w:ascii="Segoe UI" w:hAnsi="Segoe UI" w:cs="Segoe UI"/>
                                  <w:b/>
                                  <w:bCs/>
                                  <w:color w:val="FFFFFF" w:themeColor="background1"/>
                                  <w:sz w:val="28"/>
                                  <w:szCs w:val="28"/>
                                </w:rPr>
                                <w:br/>
                              </w:r>
                              <w:r w:rsidRPr="00065E02">
                                <w:rPr>
                                  <w:rFonts w:ascii="Segoe UI" w:hAnsi="Segoe UI" w:cs="Segoe UI"/>
                                  <w:b/>
                                  <w:bCs/>
                                  <w:color w:val="00B0F0"/>
                                  <w:sz w:val="28"/>
                                  <w:szCs w:val="28"/>
                                </w:rPr>
                                <w:t>586 empleos</w:t>
                              </w:r>
                            </w:p>
                            <w:p w14:paraId="3D3BC14B" w14:textId="77777777" w:rsidR="007F17F0" w:rsidRPr="00065E02" w:rsidRDefault="00CA7F2C">
                              <w:pPr>
                                <w:rPr>
                                  <w:rFonts w:ascii="Segoe UI" w:hAnsi="Segoe UI" w:cs="Segoe UI"/>
                                  <w:b/>
                                  <w:bCs/>
                                  <w:sz w:val="28"/>
                                  <w:szCs w:val="28"/>
                                  <w:lang w:val="en-US"/>
                                </w:rPr>
                              </w:pPr>
                            </w:p>
                          </w:txbxContent>
                        </wps:txbx>
                        <wps:bodyPr rot="0" vert="horz" wrap="square" lIns="91440" tIns="45720" rIns="91440" bIns="45720" anchor="t" anchorCtr="0">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-49175</wp:posOffset>
                </wp:positionH>
                <wp:positionV relativeFrom="paragraph">
                  <wp:posOffset>366557</wp:posOffset>
                </wp:positionV>
                <wp:extent cx="2076730" cy="991087"/>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6730" cy="991087"/>
                        </a:xfrm>
                        <a:prstGeom prst="rect"/>
                        <a:ln/>
                      </pic:spPr>
                    </pic:pic>
                  </a:graphicData>
                </a:graphic>
              </wp:anchor>
            </w:drawing>
          </mc:Fallback>
        </mc:AlternateContent>
      </w:r>
    </w:p>
    <w:p w14:paraId="7E13FFA5" w14:textId="77777777" w:rsidR="004F2E6B" w:rsidRDefault="00CA7F2C">
      <w:pPr>
        <w:rPr>
          <w:rFonts w:ascii="Montserrat" w:eastAsia="Montserrat" w:hAnsi="Montserrat" w:cs="Montserrat"/>
        </w:rPr>
      </w:pPr>
      <w:r>
        <w:rPr>
          <w:noProof/>
        </w:rPr>
        <mc:AlternateContent>
          <mc:Choice Requires="wps">
            <w:drawing>
              <wp:anchor distT="0" distB="0" distL="114300" distR="114300" simplePos="0" relativeHeight="251659264" behindDoc="0" locked="0" layoutInCell="1" hidden="0" allowOverlap="1" wp14:anchorId="063EF833" wp14:editId="38C46909">
                <wp:simplePos x="0" y="0"/>
                <wp:positionH relativeFrom="column">
                  <wp:posOffset>2126512</wp:posOffset>
                </wp:positionH>
                <wp:positionV relativeFrom="paragraph">
                  <wp:posOffset>75565</wp:posOffset>
                </wp:positionV>
                <wp:extent cx="2105025" cy="882502"/>
                <wp:effectExtent l="0" t="19050" r="9525" b="89535"/>
                <wp:wrapNone/>
                <wp:docPr id="4" name="Group 4"/>
                <wp:cNvGraphicFramePr/>
                <a:graphic xmlns:a="http://schemas.openxmlformats.org/drawingml/2006/main">
                  <a:graphicData uri="http://schemas.microsoft.com/office/word/2010/wordprocessingGroup">
                    <wpg:wgp>
                      <wpg:cNvGrpSpPr/>
                      <wpg:grpSpPr>
                        <a:xfrm>
                          <a:off x="0" y="0"/>
                          <a:ext cx="2105025" cy="882502"/>
                          <a:chOff x="0" y="0"/>
                          <a:chExt cx="2105025" cy="882502"/>
                        </a:xfrm>
                      </wpg:grpSpPr>
                      <wps:wsp>
                        <wps:cNvPr id="5" name="Rectangle: Rounded Corners 5"/>
                        <wps:cNvSpPr/>
                        <wps:spPr>
                          <a:xfrm>
                            <a:off x="99680" y="0"/>
                            <a:ext cx="1935125" cy="882502"/>
                          </a:xfrm>
                          <a:prstGeom prst="roundRect">
                            <a:avLst/>
                          </a:prstGeom>
                          <a:solidFill>
                            <a:srgbClr val="1F497D"/>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a:spLocks noChangeArrowheads="1"/>
                        </wps:cNvSpPr>
                        <wps:spPr bwMode="auto">
                          <a:xfrm>
                            <a:off x="0" y="119173"/>
                            <a:ext cx="2105025" cy="584200"/>
                          </a:xfrm>
                          <a:prstGeom prst="rect">
                            <a:avLst/>
                          </a:prstGeom>
                          <a:noFill/>
                          <a:ln w="9525">
                            <a:noFill/>
                            <a:miter lim="800000"/>
                            <a:headEnd/>
                            <a:tailEnd/>
                          </a:ln>
                        </wps:spPr>
                        <wps:txbx>
                          <w:txbxContent>
                            <w:p w14:paraId="340CDF69" w14:textId="77777777" w:rsidR="00065E02" w:rsidRPr="00065E02" w:rsidRDefault="00CA7F2C" w:rsidP="00065E02">
                              <w:pPr>
                                <w:jc w:val="center"/>
                                <w:rPr>
                                  <w:rFonts w:ascii="Segoe UI" w:hAnsi="Segoe UI" w:cs="Segoe UI"/>
                                  <w:b/>
                                  <w:bCs/>
                                  <w:color w:val="00B0F0"/>
                                  <w:sz w:val="28"/>
                                  <w:szCs w:val="28"/>
                                </w:rPr>
                              </w:pPr>
                              <w:r w:rsidRPr="00065E02">
                                <w:rPr>
                                  <w:rFonts w:ascii="Segoe UI" w:hAnsi="Segoe UI" w:cs="Segoe UI"/>
                                  <w:b/>
                                  <w:bCs/>
                                  <w:color w:val="FFFFFF" w:themeColor="background1"/>
                                  <w:sz w:val="28"/>
                                  <w:szCs w:val="28"/>
                                </w:rPr>
                                <w:t>FEBRERO – US$</w:t>
                              </w:r>
                              <w:r>
                                <w:rPr>
                                  <w:rFonts w:ascii="Segoe UI" w:hAnsi="Segoe UI" w:cs="Segoe UI"/>
                                  <w:b/>
                                  <w:bCs/>
                                  <w:color w:val="FFFFFF" w:themeColor="background1"/>
                                  <w:sz w:val="28"/>
                                  <w:szCs w:val="28"/>
                                </w:rPr>
                                <w:t>118.15</w:t>
                              </w:r>
                              <w:r w:rsidRPr="00065E02">
                                <w:rPr>
                                  <w:rFonts w:ascii="Segoe UI" w:hAnsi="Segoe UI" w:cs="Segoe UI"/>
                                  <w:b/>
                                  <w:bCs/>
                                  <w:color w:val="FFFFFF" w:themeColor="background1"/>
                                  <w:sz w:val="28"/>
                                  <w:szCs w:val="28"/>
                                </w:rPr>
                                <w:br/>
                              </w:r>
                              <w:r>
                                <w:rPr>
                                  <w:rFonts w:ascii="Segoe UI" w:hAnsi="Segoe UI" w:cs="Segoe UI"/>
                                  <w:b/>
                                  <w:bCs/>
                                  <w:color w:val="00B0F0"/>
                                  <w:sz w:val="28"/>
                                  <w:szCs w:val="28"/>
                                </w:rPr>
                                <w:t>1,355</w:t>
                              </w:r>
                              <w:r w:rsidRPr="00065E02">
                                <w:rPr>
                                  <w:rFonts w:ascii="Segoe UI" w:hAnsi="Segoe UI" w:cs="Segoe UI"/>
                                  <w:b/>
                                  <w:bCs/>
                                  <w:color w:val="00B0F0"/>
                                  <w:sz w:val="28"/>
                                  <w:szCs w:val="28"/>
                                </w:rPr>
                                <w:t xml:space="preserve"> empleos</w:t>
                              </w:r>
                            </w:p>
                            <w:p w14:paraId="6CE38D4B" w14:textId="77777777" w:rsidR="00065E02" w:rsidRPr="00065E02" w:rsidRDefault="00CA7F2C" w:rsidP="00065E02">
                              <w:pPr>
                                <w:rPr>
                                  <w:rFonts w:ascii="Segoe UI" w:hAnsi="Segoe UI" w:cs="Segoe UI"/>
                                  <w:b/>
                                  <w:bCs/>
                                  <w:sz w:val="28"/>
                                  <w:szCs w:val="28"/>
                                  <w:lang w:val="en-US"/>
                                </w:rPr>
                              </w:pPr>
                            </w:p>
                          </w:txbxContent>
                        </wps:txbx>
                        <wps:bodyPr rot="0" vert="horz" wrap="square" lIns="91440" tIns="45720" rIns="91440" bIns="45720" anchor="t" anchorCtr="0">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2126512</wp:posOffset>
                </wp:positionH>
                <wp:positionV relativeFrom="paragraph">
                  <wp:posOffset>75565</wp:posOffset>
                </wp:positionV>
                <wp:extent cx="2114550" cy="991087"/>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14550" cy="991087"/>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61FE5410" wp14:editId="74EBC2D3">
                <wp:simplePos x="0" y="0"/>
                <wp:positionH relativeFrom="column">
                  <wp:posOffset>4405866</wp:posOffset>
                </wp:positionH>
                <wp:positionV relativeFrom="paragraph">
                  <wp:posOffset>64932</wp:posOffset>
                </wp:positionV>
                <wp:extent cx="1935125" cy="882502"/>
                <wp:effectExtent l="57150" t="19050" r="84455" b="89535"/>
                <wp:wrapNone/>
                <wp:docPr id="7" name="Group 7"/>
                <wp:cNvGraphicFramePr/>
                <a:graphic xmlns:a="http://schemas.openxmlformats.org/drawingml/2006/main">
                  <a:graphicData uri="http://schemas.microsoft.com/office/word/2010/wordprocessingGroup">
                    <wpg:wgp>
                      <wpg:cNvGrpSpPr/>
                      <wpg:grpSpPr>
                        <a:xfrm>
                          <a:off x="0" y="0"/>
                          <a:ext cx="1935125" cy="882502"/>
                          <a:chOff x="0" y="0"/>
                          <a:chExt cx="1935125" cy="882502"/>
                        </a:xfrm>
                      </wpg:grpSpPr>
                      <wps:wsp>
                        <wps:cNvPr id="8" name="Rectangle: Rounded Corners 8"/>
                        <wps:cNvSpPr/>
                        <wps:spPr>
                          <a:xfrm>
                            <a:off x="0" y="0"/>
                            <a:ext cx="1935125" cy="882502"/>
                          </a:xfrm>
                          <a:prstGeom prst="roundRect">
                            <a:avLst/>
                          </a:prstGeom>
                          <a:solidFill>
                            <a:srgbClr val="1F497D"/>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a:spLocks noChangeArrowheads="1"/>
                        </wps:cNvSpPr>
                        <wps:spPr bwMode="auto">
                          <a:xfrm>
                            <a:off x="27911" y="129806"/>
                            <a:ext cx="1870710" cy="584200"/>
                          </a:xfrm>
                          <a:prstGeom prst="rect">
                            <a:avLst/>
                          </a:prstGeom>
                          <a:noFill/>
                          <a:ln w="9525">
                            <a:noFill/>
                            <a:miter lim="800000"/>
                            <a:headEnd/>
                            <a:tailEnd/>
                          </a:ln>
                        </wps:spPr>
                        <wps:txbx>
                          <w:txbxContent>
                            <w:p w14:paraId="39952FF1" w14:textId="77777777" w:rsidR="00065E02" w:rsidRPr="00065E02" w:rsidRDefault="00CA7F2C" w:rsidP="00065E02">
                              <w:pPr>
                                <w:jc w:val="center"/>
                                <w:rPr>
                                  <w:rFonts w:ascii="Segoe UI" w:hAnsi="Segoe UI" w:cs="Segoe UI"/>
                                  <w:b/>
                                  <w:bCs/>
                                  <w:color w:val="00B0F0"/>
                                  <w:sz w:val="28"/>
                                  <w:szCs w:val="28"/>
                                </w:rPr>
                              </w:pPr>
                              <w:r w:rsidRPr="00065E02">
                                <w:rPr>
                                  <w:rFonts w:ascii="Segoe UI" w:hAnsi="Segoe UI" w:cs="Segoe UI"/>
                                  <w:b/>
                                  <w:bCs/>
                                  <w:color w:val="FFFFFF" w:themeColor="background1"/>
                                  <w:sz w:val="28"/>
                                  <w:szCs w:val="28"/>
                                </w:rPr>
                                <w:t>ENERO – US$12</w:t>
                              </w:r>
                              <w:r>
                                <w:rPr>
                                  <w:rFonts w:ascii="Segoe UI" w:hAnsi="Segoe UI" w:cs="Segoe UI"/>
                                  <w:b/>
                                  <w:bCs/>
                                  <w:color w:val="FFFFFF" w:themeColor="background1"/>
                                  <w:sz w:val="28"/>
                                  <w:szCs w:val="28"/>
                                </w:rPr>
                                <w:t>7</w:t>
                              </w:r>
                              <w:r w:rsidRPr="00065E02">
                                <w:rPr>
                                  <w:rFonts w:ascii="Segoe UI" w:hAnsi="Segoe UI" w:cs="Segoe UI"/>
                                  <w:b/>
                                  <w:bCs/>
                                  <w:color w:val="FFFFFF" w:themeColor="background1"/>
                                  <w:sz w:val="28"/>
                                  <w:szCs w:val="28"/>
                                </w:rPr>
                                <w:t>.</w:t>
                              </w:r>
                              <w:r>
                                <w:rPr>
                                  <w:rFonts w:ascii="Segoe UI" w:hAnsi="Segoe UI" w:cs="Segoe UI"/>
                                  <w:b/>
                                  <w:bCs/>
                                  <w:color w:val="FFFFFF" w:themeColor="background1"/>
                                  <w:sz w:val="28"/>
                                  <w:szCs w:val="28"/>
                                </w:rPr>
                                <w:t>72</w:t>
                              </w:r>
                              <w:r w:rsidRPr="00065E02">
                                <w:rPr>
                                  <w:rFonts w:ascii="Segoe UI" w:hAnsi="Segoe UI" w:cs="Segoe UI"/>
                                  <w:b/>
                                  <w:bCs/>
                                  <w:color w:val="FFFFFF" w:themeColor="background1"/>
                                  <w:sz w:val="28"/>
                                  <w:szCs w:val="28"/>
                                </w:rPr>
                                <w:br/>
                              </w:r>
                              <w:r>
                                <w:rPr>
                                  <w:rFonts w:ascii="Segoe UI" w:hAnsi="Segoe UI" w:cs="Segoe UI"/>
                                  <w:b/>
                                  <w:bCs/>
                                  <w:color w:val="00B0F0"/>
                                  <w:sz w:val="28"/>
                                  <w:szCs w:val="28"/>
                                </w:rPr>
                                <w:t>303</w:t>
                              </w:r>
                              <w:r w:rsidRPr="00065E02">
                                <w:rPr>
                                  <w:rFonts w:ascii="Segoe UI" w:hAnsi="Segoe UI" w:cs="Segoe UI"/>
                                  <w:b/>
                                  <w:bCs/>
                                  <w:color w:val="00B0F0"/>
                                  <w:sz w:val="28"/>
                                  <w:szCs w:val="28"/>
                                </w:rPr>
                                <w:t xml:space="preserve"> empleos</w:t>
                              </w:r>
                            </w:p>
                            <w:p w14:paraId="2B5CF8B5" w14:textId="77777777" w:rsidR="00065E02" w:rsidRPr="00065E02" w:rsidRDefault="00CA7F2C" w:rsidP="00065E02">
                              <w:pPr>
                                <w:rPr>
                                  <w:rFonts w:ascii="Segoe UI" w:hAnsi="Segoe UI" w:cs="Segoe UI"/>
                                  <w:b/>
                                  <w:bCs/>
                                  <w:sz w:val="28"/>
                                  <w:szCs w:val="28"/>
                                  <w:lang w:val="en-US"/>
                                </w:rPr>
                              </w:pPr>
                            </w:p>
                          </w:txbxContent>
                        </wps:txbx>
                        <wps:bodyPr rot="0" vert="horz" wrap="square" lIns="91440" tIns="45720" rIns="91440" bIns="45720" anchor="t" anchorCtr="0">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4405866</wp:posOffset>
                </wp:positionH>
                <wp:positionV relativeFrom="paragraph">
                  <wp:posOffset>64932</wp:posOffset>
                </wp:positionV>
                <wp:extent cx="2076730" cy="991087"/>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076730" cy="991087"/>
                        </a:xfrm>
                        <a:prstGeom prst="rect"/>
                        <a:ln/>
                      </pic:spPr>
                    </pic:pic>
                  </a:graphicData>
                </a:graphic>
              </wp:anchor>
            </w:drawing>
          </mc:Fallback>
        </mc:AlternateContent>
      </w:r>
    </w:p>
    <w:p w14:paraId="60434B4F" w14:textId="77777777" w:rsidR="004F2E6B" w:rsidRDefault="004F2E6B">
      <w:pPr>
        <w:rPr>
          <w:rFonts w:ascii="Montserrat" w:eastAsia="Montserrat" w:hAnsi="Montserrat" w:cs="Montserrat"/>
        </w:rPr>
      </w:pPr>
    </w:p>
    <w:p w14:paraId="10AD04F9" w14:textId="77777777" w:rsidR="004F2E6B" w:rsidRDefault="00CA7F2C">
      <w:pPr>
        <w:tabs>
          <w:tab w:val="left" w:pos="2093"/>
        </w:tabs>
        <w:jc w:val="center"/>
        <w:rPr>
          <w:rFonts w:ascii="Montserrat" w:eastAsia="Montserrat" w:hAnsi="Montserrat" w:cs="Montserrat"/>
        </w:rPr>
      </w:pPr>
      <w:r>
        <w:rPr>
          <w:noProof/>
        </w:rPr>
        <mc:AlternateContent>
          <mc:Choice Requires="wps">
            <w:drawing>
              <wp:anchor distT="0" distB="0" distL="114300" distR="114300" simplePos="0" relativeHeight="251661312" behindDoc="0" locked="0" layoutInCell="1" hidden="0" allowOverlap="1" wp14:anchorId="139E10C4" wp14:editId="31F5E946">
                <wp:simplePos x="0" y="0"/>
                <wp:positionH relativeFrom="column">
                  <wp:posOffset>2183662</wp:posOffset>
                </wp:positionH>
                <wp:positionV relativeFrom="paragraph">
                  <wp:posOffset>785510</wp:posOffset>
                </wp:positionV>
                <wp:extent cx="1935125" cy="882502"/>
                <wp:effectExtent l="57150" t="19050" r="84455" b="89535"/>
                <wp:wrapNone/>
                <wp:docPr id="10" name="Group 10"/>
                <wp:cNvGraphicFramePr/>
                <a:graphic xmlns:a="http://schemas.openxmlformats.org/drawingml/2006/main">
                  <a:graphicData uri="http://schemas.microsoft.com/office/word/2010/wordprocessingGroup">
                    <wpg:wgp>
                      <wpg:cNvGrpSpPr/>
                      <wpg:grpSpPr>
                        <a:xfrm>
                          <a:off x="0" y="0"/>
                          <a:ext cx="1935125" cy="882502"/>
                          <a:chOff x="99680" y="0"/>
                          <a:chExt cx="1935125" cy="882502"/>
                        </a:xfrm>
                        <a:solidFill>
                          <a:schemeClr val="accent5">
                            <a:lumMod val="40000"/>
                            <a:lumOff val="60000"/>
                          </a:schemeClr>
                        </a:solidFill>
                      </wpg:grpSpPr>
                      <wps:wsp>
                        <wps:cNvPr id="11" name="Rectangle: Rounded Corners 11"/>
                        <wps:cNvSpPr/>
                        <wps:spPr>
                          <a:xfrm>
                            <a:off x="99680" y="0"/>
                            <a:ext cx="1935125" cy="882502"/>
                          </a:xfrm>
                          <a:prstGeom prst="roundRect">
                            <a:avLst/>
                          </a:prstGeom>
                          <a:grpFill/>
                          <a:ln>
                            <a:solidFill>
                              <a:schemeClr val="accent5">
                                <a:lumMod val="40000"/>
                                <a:lumOff val="6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a:spLocks noChangeArrowheads="1"/>
                        </wps:cNvSpPr>
                        <wps:spPr bwMode="auto">
                          <a:xfrm>
                            <a:off x="131579" y="140229"/>
                            <a:ext cx="1888079" cy="584200"/>
                          </a:xfrm>
                          <a:prstGeom prst="rect">
                            <a:avLst/>
                          </a:prstGeom>
                          <a:grpFill/>
                          <a:ln w="9525">
                            <a:solidFill>
                              <a:schemeClr val="accent5">
                                <a:lumMod val="40000"/>
                                <a:lumOff val="60000"/>
                              </a:schemeClr>
                            </a:solidFill>
                            <a:miter lim="800000"/>
                            <a:headEnd/>
                            <a:tailEnd/>
                          </a:ln>
                        </wps:spPr>
                        <wps:txbx>
                          <w:txbxContent>
                            <w:p w14:paraId="1E3FEB32" w14:textId="77777777" w:rsidR="00FB4140" w:rsidRPr="009853D6" w:rsidRDefault="00CA7F2C" w:rsidP="00FB4140">
                              <w:pPr>
                                <w:jc w:val="center"/>
                                <w:rPr>
                                  <w:rFonts w:ascii="Segoe UI" w:hAnsi="Segoe UI" w:cs="Segoe UI"/>
                                  <w:b/>
                                  <w:bCs/>
                                  <w:color w:val="002060"/>
                                  <w:sz w:val="28"/>
                                  <w:szCs w:val="28"/>
                                </w:rPr>
                              </w:pPr>
                              <w:r w:rsidRPr="009853D6">
                                <w:rPr>
                                  <w:rFonts w:ascii="Segoe UI" w:hAnsi="Segoe UI" w:cs="Segoe UI"/>
                                  <w:b/>
                                  <w:bCs/>
                                  <w:color w:val="002060"/>
                                  <w:sz w:val="28"/>
                                  <w:szCs w:val="28"/>
                                </w:rPr>
                                <w:t>TOTAL – US$</w:t>
                              </w:r>
                              <w:r w:rsidRPr="009853D6">
                                <w:rPr>
                                  <w:rFonts w:ascii="Segoe UI" w:hAnsi="Segoe UI" w:cs="Segoe UI"/>
                                  <w:b/>
                                  <w:bCs/>
                                  <w:color w:val="002060"/>
                                  <w:sz w:val="28"/>
                                  <w:szCs w:val="28"/>
                                </w:rPr>
                                <w:t>370.75</w:t>
                              </w:r>
                              <w:r w:rsidRPr="009853D6">
                                <w:rPr>
                                  <w:rFonts w:ascii="Segoe UI" w:hAnsi="Segoe UI" w:cs="Segoe UI"/>
                                  <w:b/>
                                  <w:bCs/>
                                  <w:color w:val="002060"/>
                                  <w:sz w:val="28"/>
                                  <w:szCs w:val="28"/>
                                </w:rPr>
                                <w:br/>
                              </w:r>
                              <w:r w:rsidRPr="009853D6">
                                <w:rPr>
                                  <w:rFonts w:ascii="Segoe UI" w:hAnsi="Segoe UI" w:cs="Segoe UI"/>
                                  <w:b/>
                                  <w:bCs/>
                                  <w:color w:val="002060"/>
                                  <w:sz w:val="28"/>
                                  <w:szCs w:val="28"/>
                                </w:rPr>
                                <w:t>2,244</w:t>
                              </w:r>
                              <w:r w:rsidRPr="009853D6">
                                <w:rPr>
                                  <w:rFonts w:ascii="Segoe UI" w:hAnsi="Segoe UI" w:cs="Segoe UI"/>
                                  <w:b/>
                                  <w:bCs/>
                                  <w:color w:val="002060"/>
                                  <w:sz w:val="28"/>
                                  <w:szCs w:val="28"/>
                                </w:rPr>
                                <w:t xml:space="preserve"> empleos</w:t>
                              </w:r>
                            </w:p>
                            <w:p w14:paraId="152E9FB4" w14:textId="77777777" w:rsidR="00FB4140" w:rsidRPr="009853D6" w:rsidRDefault="00CA7F2C" w:rsidP="00FB4140">
                              <w:pPr>
                                <w:rPr>
                                  <w:rFonts w:ascii="Segoe UI" w:hAnsi="Segoe UI" w:cs="Segoe UI"/>
                                  <w:b/>
                                  <w:bCs/>
                                  <w:color w:val="002060"/>
                                  <w:sz w:val="28"/>
                                  <w:szCs w:val="28"/>
                                  <w:lang w:val="en-US"/>
                                </w:rPr>
                              </w:pPr>
                            </w:p>
                          </w:txbxContent>
                        </wps:txbx>
                        <wps:bodyPr rot="0" vert="horz" wrap="square" lIns="91440" tIns="45720" rIns="91440" bIns="45720" anchor="t" anchorCtr="0">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2183662</wp:posOffset>
                </wp:positionH>
                <wp:positionV relativeFrom="paragraph">
                  <wp:posOffset>785510</wp:posOffset>
                </wp:positionV>
                <wp:extent cx="2076730" cy="991087"/>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076730" cy="991087"/>
                        </a:xfrm>
                        <a:prstGeom prst="rect"/>
                        <a:ln/>
                      </pic:spPr>
                    </pic:pic>
                  </a:graphicData>
                </a:graphic>
              </wp:anchor>
            </w:drawing>
          </mc:Fallback>
        </mc:AlternateContent>
      </w:r>
    </w:p>
    <w:p w14:paraId="58A46DD1" w14:textId="77777777" w:rsidR="004F2E6B" w:rsidRDefault="004F2E6B">
      <w:pPr>
        <w:rPr>
          <w:rFonts w:ascii="Montserrat" w:eastAsia="Montserrat" w:hAnsi="Montserrat" w:cs="Montserrat"/>
        </w:rPr>
      </w:pPr>
    </w:p>
    <w:p w14:paraId="3715CEF5" w14:textId="77777777" w:rsidR="004F2E6B" w:rsidRDefault="004F2E6B">
      <w:pPr>
        <w:rPr>
          <w:rFonts w:ascii="Montserrat" w:eastAsia="Montserrat" w:hAnsi="Montserrat" w:cs="Montserrat"/>
        </w:rPr>
      </w:pPr>
    </w:p>
    <w:p w14:paraId="5AB15349" w14:textId="77777777" w:rsidR="004F2E6B" w:rsidRDefault="004F2E6B">
      <w:pPr>
        <w:rPr>
          <w:rFonts w:ascii="Montserrat" w:eastAsia="Montserrat" w:hAnsi="Montserrat" w:cs="Montserrat"/>
        </w:rPr>
      </w:pPr>
    </w:p>
    <w:p w14:paraId="5FD4FFE5" w14:textId="77777777" w:rsidR="004F2E6B" w:rsidRDefault="004F2E6B">
      <w:pPr>
        <w:rPr>
          <w:rFonts w:ascii="Montserrat" w:eastAsia="Montserrat" w:hAnsi="Montserrat" w:cs="Montserrat"/>
        </w:rPr>
      </w:pPr>
    </w:p>
    <w:p w14:paraId="0969CF02" w14:textId="77777777" w:rsidR="004F2E6B" w:rsidRDefault="004F2E6B">
      <w:pPr>
        <w:rPr>
          <w:rFonts w:ascii="Montserrat" w:eastAsia="Montserrat" w:hAnsi="Montserrat" w:cs="Montserrat"/>
        </w:rPr>
      </w:pPr>
    </w:p>
    <w:p w14:paraId="3B3738E6" w14:textId="77777777" w:rsidR="004F2E6B" w:rsidRDefault="004F2E6B">
      <w:pPr>
        <w:rPr>
          <w:rFonts w:ascii="Montserrat" w:eastAsia="Montserrat" w:hAnsi="Montserrat" w:cs="Montserrat"/>
        </w:rPr>
      </w:pPr>
    </w:p>
    <w:p w14:paraId="508E99BC" w14:textId="77777777" w:rsidR="004F2E6B" w:rsidRDefault="00CA7F2C">
      <w:pPr>
        <w:tabs>
          <w:tab w:val="left" w:pos="0"/>
        </w:tabs>
        <w:jc w:val="both"/>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Nota técnica:</w:t>
      </w:r>
      <w:r>
        <w:rPr>
          <w:rFonts w:ascii="Quattrocento Sans" w:eastAsia="Quattrocento Sans" w:hAnsi="Quattrocento Sans" w:cs="Quattrocento Sans"/>
          <w:sz w:val="18"/>
          <w:szCs w:val="18"/>
        </w:rPr>
        <w:t xml:space="preserve"> Este comunicado es elaborado con base en la información proporcionada por las empresas: i) de capital extranjero, que están considerando a Guatemala como destino de su proyecto de inversión; y </w:t>
      </w:r>
      <w:proofErr w:type="spellStart"/>
      <w:r>
        <w:rPr>
          <w:rFonts w:ascii="Quattrocento Sans" w:eastAsia="Quattrocento Sans" w:hAnsi="Quattrocento Sans" w:cs="Quattrocento Sans"/>
          <w:sz w:val="18"/>
          <w:szCs w:val="18"/>
        </w:rPr>
        <w:t>ii</w:t>
      </w:r>
      <w:proofErr w:type="spellEnd"/>
      <w:r>
        <w:rPr>
          <w:rFonts w:ascii="Quattrocento Sans" w:eastAsia="Quattrocento Sans" w:hAnsi="Quattrocento Sans" w:cs="Quattrocento Sans"/>
          <w:sz w:val="18"/>
          <w:szCs w:val="18"/>
        </w:rPr>
        <w:t>) las empresas de capital extranjero ya instaladas en Guatem</w:t>
      </w:r>
      <w:r>
        <w:rPr>
          <w:rFonts w:ascii="Quattrocento Sans" w:eastAsia="Quattrocento Sans" w:hAnsi="Quattrocento Sans" w:cs="Quattrocento Sans"/>
          <w:sz w:val="18"/>
          <w:szCs w:val="18"/>
        </w:rPr>
        <w:t>ala. Las decisiones de las empresas y sus proyectos están sujetos a diversos factores que determinan la temporalidad de su ejecución, por lo que el Ministerio de Economía a través de PRONACOM y el Banco de Guatemala -BANGUAT-, realizan diferentes actividad</w:t>
      </w:r>
      <w:r>
        <w:rPr>
          <w:rFonts w:ascii="Quattrocento Sans" w:eastAsia="Quattrocento Sans" w:hAnsi="Quattrocento Sans" w:cs="Quattrocento Sans"/>
          <w:sz w:val="18"/>
          <w:szCs w:val="18"/>
        </w:rPr>
        <w:t xml:space="preserve">es de monitoreo, con el objetivo de conocer su avance (PRONACOM) e ingresar la información a las estadísticas oficiales de inversión extranjera directa en la Balanza de Pagos del país (BANGUAT). Estas estadísticas pueden consultarse en el siguiente </w:t>
      </w:r>
      <w:hyperlink r:id="rId11">
        <w:r>
          <w:rPr>
            <w:rFonts w:ascii="Quattrocento Sans" w:eastAsia="Quattrocento Sans" w:hAnsi="Quattrocento Sans" w:cs="Quattrocento Sans"/>
            <w:b/>
            <w:color w:val="0000FF"/>
            <w:sz w:val="18"/>
            <w:szCs w:val="18"/>
            <w:u w:val="single"/>
          </w:rPr>
          <w:t>enlace</w:t>
        </w:r>
      </w:hyperlink>
      <w:r>
        <w:rPr>
          <w:rFonts w:ascii="Quattrocento Sans" w:eastAsia="Quattrocento Sans" w:hAnsi="Quattrocento Sans" w:cs="Quattrocento Sans"/>
          <w:sz w:val="18"/>
          <w:szCs w:val="18"/>
        </w:rPr>
        <w:t>.</w:t>
      </w:r>
    </w:p>
    <w:sectPr w:rsidR="004F2E6B">
      <w:headerReference w:type="default" r:id="rId12"/>
      <w:pgSz w:w="12240" w:h="15840"/>
      <w:pgMar w:top="1440" w:right="1467" w:bottom="1440" w:left="144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ADC9" w14:textId="77777777" w:rsidR="00CA7F2C" w:rsidRDefault="00CA7F2C">
      <w:pPr>
        <w:spacing w:after="0" w:line="240" w:lineRule="auto"/>
      </w:pPr>
      <w:r>
        <w:separator/>
      </w:r>
    </w:p>
  </w:endnote>
  <w:endnote w:type="continuationSeparator" w:id="0">
    <w:p w14:paraId="2DD1A7FF" w14:textId="77777777" w:rsidR="00CA7F2C" w:rsidRDefault="00CA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Quattrocento Sans">
    <w:altName w:val="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6279" w14:textId="77777777" w:rsidR="00CA7F2C" w:rsidRDefault="00CA7F2C">
      <w:pPr>
        <w:spacing w:after="0" w:line="240" w:lineRule="auto"/>
      </w:pPr>
      <w:r>
        <w:separator/>
      </w:r>
    </w:p>
  </w:footnote>
  <w:footnote w:type="continuationSeparator" w:id="0">
    <w:p w14:paraId="1506EA4A" w14:textId="77777777" w:rsidR="00CA7F2C" w:rsidRDefault="00CA7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9D79" w14:textId="77777777" w:rsidR="004F2E6B" w:rsidRDefault="00CA7F2C">
    <w:pPr>
      <w:pBdr>
        <w:top w:val="nil"/>
        <w:left w:val="nil"/>
        <w:bottom w:val="nil"/>
        <w:right w:val="nil"/>
        <w:between w:val="nil"/>
      </w:pBdr>
      <w:tabs>
        <w:tab w:val="center" w:pos="4680"/>
        <w:tab w:val="right" w:pos="9360"/>
        <w:tab w:val="left" w:pos="6615"/>
      </w:tabs>
      <w:rPr>
        <w:color w:val="000000"/>
      </w:rPr>
    </w:pPr>
    <w:r>
      <w:rPr>
        <w:color w:val="000000"/>
      </w:rPr>
      <w:tab/>
    </w:r>
    <w:r>
      <w:rPr>
        <w:noProof/>
      </w:rPr>
      <w:drawing>
        <wp:anchor distT="0" distB="0" distL="0" distR="0" simplePos="0" relativeHeight="251658240" behindDoc="1" locked="0" layoutInCell="1" hidden="0" allowOverlap="1" wp14:anchorId="0794AE35" wp14:editId="6DEBD8EE">
          <wp:simplePos x="0" y="0"/>
          <wp:positionH relativeFrom="column">
            <wp:posOffset>-914399</wp:posOffset>
          </wp:positionH>
          <wp:positionV relativeFrom="paragraph">
            <wp:posOffset>958850</wp:posOffset>
          </wp:positionV>
          <wp:extent cx="7762875" cy="860742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14316"/>
                  <a:stretch>
                    <a:fillRect/>
                  </a:stretch>
                </pic:blipFill>
                <pic:spPr>
                  <a:xfrm>
                    <a:off x="0" y="0"/>
                    <a:ext cx="7762875" cy="8607425"/>
                  </a:xfrm>
                  <a:prstGeom prst="rect">
                    <a:avLst/>
                  </a:prstGeom>
                  <a:ln/>
                </pic:spPr>
              </pic:pic>
            </a:graphicData>
          </a:graphic>
        </wp:anchor>
      </w:drawing>
    </w:r>
    <w:r>
      <w:rPr>
        <w:noProof/>
      </w:rPr>
      <w:drawing>
        <wp:anchor distT="0" distB="0" distL="0" distR="0" simplePos="0" relativeHeight="251659264" behindDoc="1" locked="0" layoutInCell="1" hidden="0" allowOverlap="1" wp14:anchorId="0BEE0CB6" wp14:editId="466A6B79">
          <wp:simplePos x="0" y="0"/>
          <wp:positionH relativeFrom="column">
            <wp:posOffset>-180974</wp:posOffset>
          </wp:positionH>
          <wp:positionV relativeFrom="paragraph">
            <wp:posOffset>-307339</wp:posOffset>
          </wp:positionV>
          <wp:extent cx="5943600" cy="139573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5943600" cy="13957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531A"/>
    <w:multiLevelType w:val="multilevel"/>
    <w:tmpl w:val="96269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349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6B"/>
    <w:rsid w:val="00492EDF"/>
    <w:rsid w:val="004F2E6B"/>
    <w:rsid w:val="006962D7"/>
    <w:rsid w:val="00CA7F2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79C2"/>
  <w15:docId w15:val="{7A3047DA-CE85-475A-8120-E7881559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nguat.gob.gt/es/page/inversion-extranjera-directa-ied"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811</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José Morales Lemus</cp:lastModifiedBy>
  <cp:revision>3</cp:revision>
  <dcterms:created xsi:type="dcterms:W3CDTF">2022-04-25T16:03:00Z</dcterms:created>
  <dcterms:modified xsi:type="dcterms:W3CDTF">2022-04-25T16:12:00Z</dcterms:modified>
</cp:coreProperties>
</file>