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0CE" w:rsidRPr="008A270F" w:rsidRDefault="009070CE" w:rsidP="008A270F">
      <w:pPr>
        <w:spacing w:before="100" w:beforeAutospacing="1" w:after="100" w:afterAutospacing="1" w:line="276" w:lineRule="auto"/>
        <w:jc w:val="center"/>
        <w:outlineLvl w:val="0"/>
        <w:rPr>
          <w:rFonts w:ascii="Times New Roman" w:eastAsia="Times New Roman" w:hAnsi="Times New Roman" w:cs="Times New Roman"/>
          <w:b/>
          <w:bCs/>
          <w:kern w:val="36"/>
          <w:sz w:val="24"/>
          <w:szCs w:val="24"/>
          <w:lang w:eastAsia="es-GT"/>
        </w:rPr>
      </w:pPr>
      <w:bookmarkStart w:id="0" w:name="_GoBack"/>
      <w:bookmarkEnd w:id="0"/>
      <w:r w:rsidRPr="008A270F">
        <w:rPr>
          <w:rFonts w:ascii="Times New Roman" w:eastAsia="Times New Roman" w:hAnsi="Times New Roman" w:cs="Times New Roman"/>
          <w:b/>
          <w:bCs/>
          <w:kern w:val="36"/>
          <w:sz w:val="24"/>
          <w:szCs w:val="24"/>
          <w:lang w:eastAsia="es-GT"/>
        </w:rPr>
        <w:t>Nota de Prensa</w:t>
      </w:r>
      <w:r w:rsidR="008A270F" w:rsidRPr="008A270F">
        <w:rPr>
          <w:rFonts w:ascii="Times New Roman" w:eastAsia="Times New Roman" w:hAnsi="Times New Roman" w:cs="Times New Roman"/>
          <w:b/>
          <w:bCs/>
          <w:kern w:val="36"/>
          <w:sz w:val="24"/>
          <w:szCs w:val="24"/>
          <w:lang w:eastAsia="es-GT"/>
        </w:rPr>
        <w:t xml:space="preserve"> SCEP – 73 – 2026</w:t>
      </w:r>
    </w:p>
    <w:p w:rsidR="00DF389D" w:rsidRPr="008A270F" w:rsidRDefault="00FD06D3" w:rsidP="008A270F">
      <w:pPr>
        <w:spacing w:before="100" w:beforeAutospacing="1" w:after="100" w:afterAutospacing="1" w:line="276" w:lineRule="auto"/>
        <w:jc w:val="center"/>
        <w:outlineLvl w:val="0"/>
        <w:rPr>
          <w:rFonts w:ascii="Times New Roman" w:eastAsia="Times New Roman" w:hAnsi="Times New Roman" w:cs="Times New Roman"/>
          <w:b/>
          <w:bCs/>
          <w:kern w:val="36"/>
          <w:sz w:val="24"/>
          <w:szCs w:val="24"/>
          <w:lang w:eastAsia="es-GT"/>
        </w:rPr>
      </w:pPr>
      <w:r>
        <w:rPr>
          <w:rFonts w:ascii="Times New Roman" w:eastAsia="Times New Roman" w:hAnsi="Times New Roman" w:cs="Times New Roman"/>
          <w:b/>
          <w:bCs/>
          <w:kern w:val="36"/>
          <w:sz w:val="24"/>
          <w:szCs w:val="24"/>
          <w:lang w:eastAsia="es-GT"/>
        </w:rPr>
        <w:t xml:space="preserve">Línea </w:t>
      </w:r>
      <w:r w:rsidR="00415A13">
        <w:rPr>
          <w:rFonts w:ascii="Times New Roman" w:eastAsia="Times New Roman" w:hAnsi="Times New Roman" w:cs="Times New Roman"/>
          <w:b/>
          <w:bCs/>
          <w:kern w:val="36"/>
          <w:sz w:val="24"/>
          <w:szCs w:val="24"/>
          <w:lang w:eastAsia="es-GT"/>
        </w:rPr>
        <w:t xml:space="preserve">telefónica </w:t>
      </w:r>
      <w:r w:rsidR="00415A13" w:rsidRPr="008A270F">
        <w:rPr>
          <w:rFonts w:ascii="Times New Roman" w:eastAsia="Times New Roman" w:hAnsi="Times New Roman" w:cs="Times New Roman"/>
          <w:b/>
          <w:bCs/>
          <w:kern w:val="36"/>
          <w:sz w:val="24"/>
          <w:szCs w:val="24"/>
          <w:lang w:eastAsia="es-GT"/>
        </w:rPr>
        <w:t>1504</w:t>
      </w:r>
      <w:r w:rsidR="00415A13">
        <w:rPr>
          <w:rFonts w:ascii="Times New Roman" w:eastAsia="Times New Roman" w:hAnsi="Times New Roman" w:cs="Times New Roman"/>
          <w:b/>
          <w:bCs/>
          <w:kern w:val="36"/>
          <w:sz w:val="24"/>
          <w:szCs w:val="24"/>
          <w:lang w:eastAsia="es-GT"/>
        </w:rPr>
        <w:t>, herramienta para</w:t>
      </w:r>
      <w:r w:rsidR="00DF389D" w:rsidRPr="008A270F">
        <w:rPr>
          <w:rFonts w:ascii="Times New Roman" w:eastAsia="Times New Roman" w:hAnsi="Times New Roman" w:cs="Times New Roman"/>
          <w:b/>
          <w:bCs/>
          <w:kern w:val="36"/>
          <w:sz w:val="24"/>
          <w:szCs w:val="24"/>
          <w:lang w:eastAsia="es-GT"/>
        </w:rPr>
        <w:t xml:space="preserve"> </w:t>
      </w:r>
      <w:r w:rsidR="00415A13">
        <w:rPr>
          <w:rFonts w:ascii="Times New Roman" w:eastAsia="Times New Roman" w:hAnsi="Times New Roman" w:cs="Times New Roman"/>
          <w:b/>
          <w:bCs/>
          <w:kern w:val="36"/>
          <w:sz w:val="24"/>
          <w:szCs w:val="24"/>
          <w:lang w:eastAsia="es-GT"/>
        </w:rPr>
        <w:t>auditoría social</w:t>
      </w:r>
      <w:r w:rsidR="00DF389D" w:rsidRPr="008A270F">
        <w:rPr>
          <w:rFonts w:ascii="Times New Roman" w:eastAsia="Times New Roman" w:hAnsi="Times New Roman" w:cs="Times New Roman"/>
          <w:b/>
          <w:bCs/>
          <w:kern w:val="36"/>
          <w:sz w:val="24"/>
          <w:szCs w:val="24"/>
          <w:lang w:eastAsia="es-GT"/>
        </w:rPr>
        <w:t xml:space="preserve"> </w:t>
      </w:r>
    </w:p>
    <w:p w:rsidR="00560128" w:rsidRDefault="008A270F" w:rsidP="008A270F">
      <w:pPr>
        <w:spacing w:before="100" w:beforeAutospacing="1" w:after="100" w:afterAutospacing="1" w:line="276" w:lineRule="auto"/>
        <w:jc w:val="both"/>
        <w:rPr>
          <w:rFonts w:ascii="Times New Roman" w:eastAsia="Times New Roman" w:hAnsi="Times New Roman" w:cs="Times New Roman"/>
          <w:sz w:val="24"/>
          <w:szCs w:val="24"/>
          <w:lang w:eastAsia="es-GT"/>
        </w:rPr>
      </w:pPr>
      <w:r>
        <w:rPr>
          <w:rFonts w:ascii="Times New Roman" w:eastAsia="Times New Roman" w:hAnsi="Times New Roman" w:cs="Times New Roman"/>
          <w:bCs/>
          <w:sz w:val="24"/>
          <w:szCs w:val="24"/>
          <w:lang w:eastAsia="es-GT"/>
        </w:rPr>
        <w:t xml:space="preserve">Ciudad de Guatemala, </w:t>
      </w:r>
      <w:r w:rsidR="00B4202E" w:rsidRPr="008A270F">
        <w:rPr>
          <w:rFonts w:ascii="Times New Roman" w:eastAsia="Times New Roman" w:hAnsi="Times New Roman" w:cs="Times New Roman"/>
          <w:bCs/>
          <w:sz w:val="24"/>
          <w:szCs w:val="24"/>
          <w:lang w:eastAsia="es-GT"/>
        </w:rPr>
        <w:t>20 de agosto de 2026.</w:t>
      </w:r>
      <w:r w:rsidR="00B4202E" w:rsidRPr="008A270F">
        <w:rPr>
          <w:rFonts w:ascii="Times New Roman" w:eastAsia="Times New Roman" w:hAnsi="Times New Roman" w:cs="Times New Roman"/>
          <w:sz w:val="24"/>
          <w:szCs w:val="24"/>
          <w:lang w:eastAsia="es-GT"/>
        </w:rPr>
        <w:t xml:space="preserve"> </w:t>
      </w:r>
      <w:r w:rsidR="007C645F">
        <w:rPr>
          <w:rFonts w:ascii="Times New Roman" w:eastAsia="Times New Roman" w:hAnsi="Times New Roman" w:cs="Times New Roman"/>
          <w:sz w:val="24"/>
          <w:szCs w:val="24"/>
          <w:lang w:eastAsia="es-GT"/>
        </w:rPr>
        <w:t xml:space="preserve">Con la dinamización de la </w:t>
      </w:r>
      <w:r w:rsidR="007C645F" w:rsidRPr="008A270F">
        <w:rPr>
          <w:rFonts w:ascii="Times New Roman" w:eastAsia="Times New Roman" w:hAnsi="Times New Roman" w:cs="Times New Roman"/>
          <w:sz w:val="24"/>
          <w:szCs w:val="24"/>
          <w:lang w:eastAsia="es-GT"/>
        </w:rPr>
        <w:t xml:space="preserve">línea </w:t>
      </w:r>
      <w:r w:rsidR="007C645F">
        <w:rPr>
          <w:rFonts w:ascii="Times New Roman" w:eastAsia="Times New Roman" w:hAnsi="Times New Roman" w:cs="Times New Roman"/>
          <w:sz w:val="24"/>
          <w:szCs w:val="24"/>
          <w:lang w:eastAsia="es-GT"/>
        </w:rPr>
        <w:t xml:space="preserve">telefónica </w:t>
      </w:r>
      <w:r w:rsidR="007C645F" w:rsidRPr="008A270F">
        <w:rPr>
          <w:rFonts w:ascii="Times New Roman" w:eastAsia="Times New Roman" w:hAnsi="Times New Roman" w:cs="Times New Roman"/>
          <w:bCs/>
          <w:sz w:val="24"/>
          <w:szCs w:val="24"/>
          <w:lang w:eastAsia="es-GT"/>
        </w:rPr>
        <w:t>1504</w:t>
      </w:r>
      <w:r w:rsidR="007C645F">
        <w:rPr>
          <w:rFonts w:ascii="Times New Roman" w:eastAsia="Times New Roman" w:hAnsi="Times New Roman" w:cs="Times New Roman"/>
          <w:bCs/>
          <w:sz w:val="24"/>
          <w:szCs w:val="24"/>
          <w:lang w:eastAsia="es-GT"/>
        </w:rPr>
        <w:t>, la</w:t>
      </w:r>
      <w:r w:rsidR="00B4202E" w:rsidRPr="008A270F">
        <w:rPr>
          <w:rFonts w:ascii="Times New Roman" w:eastAsia="Times New Roman" w:hAnsi="Times New Roman" w:cs="Times New Roman"/>
          <w:sz w:val="24"/>
          <w:szCs w:val="24"/>
          <w:lang w:eastAsia="es-GT"/>
        </w:rPr>
        <w:t xml:space="preserve"> </w:t>
      </w:r>
      <w:r w:rsidR="00560128">
        <w:rPr>
          <w:rFonts w:ascii="Times New Roman" w:eastAsia="Times New Roman" w:hAnsi="Times New Roman" w:cs="Times New Roman"/>
          <w:sz w:val="24"/>
          <w:szCs w:val="24"/>
          <w:lang w:eastAsia="es-GT"/>
        </w:rPr>
        <w:t xml:space="preserve">Secretaría de Coordinación Ejecutiva de la Presidencia (SCEP) sigue avanzando en los procesos orientados a propiciar la auditoria social de los proyectos a cargo del Sistema de la Consejos de Desarrollo (Siscode). </w:t>
      </w:r>
    </w:p>
    <w:p w:rsidR="00560128" w:rsidRDefault="007C645F" w:rsidP="008A270F">
      <w:pPr>
        <w:spacing w:before="100" w:beforeAutospacing="1" w:after="100" w:afterAutospacing="1" w:line="276" w:lineRule="auto"/>
        <w:jc w:val="both"/>
        <w:rPr>
          <w:rFonts w:ascii="Times New Roman" w:eastAsia="Times New Roman" w:hAnsi="Times New Roman" w:cs="Times New Roman"/>
          <w:sz w:val="24"/>
          <w:szCs w:val="24"/>
          <w:lang w:eastAsia="es-GT"/>
        </w:rPr>
      </w:pPr>
      <w:r>
        <w:rPr>
          <w:rFonts w:ascii="Times New Roman" w:eastAsia="Times New Roman" w:hAnsi="Times New Roman" w:cs="Times New Roman"/>
          <w:sz w:val="24"/>
          <w:szCs w:val="24"/>
          <w:lang w:eastAsia="es-GT"/>
        </w:rPr>
        <w:t xml:space="preserve">Así lo destacó </w:t>
      </w:r>
      <w:r w:rsidRPr="008A270F">
        <w:rPr>
          <w:rFonts w:ascii="Times New Roman" w:eastAsia="Times New Roman" w:hAnsi="Times New Roman" w:cs="Times New Roman"/>
          <w:bCs/>
          <w:sz w:val="24"/>
          <w:szCs w:val="24"/>
          <w:lang w:eastAsia="es-GT"/>
        </w:rPr>
        <w:t xml:space="preserve">Josué Francisco Puluc, coordinador del órgano encargado de Probidad de la </w:t>
      </w:r>
      <w:r>
        <w:rPr>
          <w:rFonts w:ascii="Times New Roman" w:eastAsia="Times New Roman" w:hAnsi="Times New Roman" w:cs="Times New Roman"/>
          <w:bCs/>
          <w:sz w:val="24"/>
          <w:szCs w:val="24"/>
          <w:lang w:eastAsia="es-GT"/>
        </w:rPr>
        <w:t>SCEP</w:t>
      </w:r>
      <w:r w:rsidRPr="008A270F">
        <w:rPr>
          <w:rFonts w:ascii="Times New Roman" w:eastAsia="Times New Roman" w:hAnsi="Times New Roman" w:cs="Times New Roman"/>
          <w:sz w:val="24"/>
          <w:szCs w:val="24"/>
          <w:lang w:eastAsia="es-GT"/>
        </w:rPr>
        <w:t xml:space="preserve">, </w:t>
      </w:r>
      <w:r>
        <w:rPr>
          <w:rFonts w:ascii="Times New Roman" w:eastAsia="Times New Roman" w:hAnsi="Times New Roman" w:cs="Times New Roman"/>
          <w:sz w:val="24"/>
          <w:szCs w:val="24"/>
          <w:lang w:eastAsia="es-GT"/>
        </w:rPr>
        <w:t xml:space="preserve">quien explicó que el número de cuatro dígitos es </w:t>
      </w:r>
      <w:r w:rsidR="00B4202E" w:rsidRPr="008A270F">
        <w:rPr>
          <w:rFonts w:ascii="Times New Roman" w:eastAsia="Times New Roman" w:hAnsi="Times New Roman" w:cs="Times New Roman"/>
          <w:sz w:val="24"/>
          <w:szCs w:val="24"/>
          <w:lang w:eastAsia="es-GT"/>
        </w:rPr>
        <w:t xml:space="preserve">un canal de atención que permite </w:t>
      </w:r>
      <w:r w:rsidR="00B4202E" w:rsidRPr="008A270F">
        <w:rPr>
          <w:rFonts w:ascii="Times New Roman" w:eastAsia="Times New Roman" w:hAnsi="Times New Roman" w:cs="Times New Roman"/>
          <w:bCs/>
          <w:sz w:val="24"/>
          <w:szCs w:val="24"/>
          <w:lang w:eastAsia="es-GT"/>
        </w:rPr>
        <w:t>reportar irregularidades en proyectos financiados con recursos asignados a los Consejos de Desarrollo</w:t>
      </w:r>
      <w:r w:rsidR="00560128">
        <w:rPr>
          <w:rFonts w:ascii="Times New Roman" w:eastAsia="Times New Roman" w:hAnsi="Times New Roman" w:cs="Times New Roman"/>
          <w:sz w:val="24"/>
          <w:szCs w:val="24"/>
          <w:lang w:eastAsia="es-GT"/>
        </w:rPr>
        <w:t>.</w:t>
      </w:r>
      <w:r w:rsidR="00B4202E" w:rsidRPr="008A270F">
        <w:rPr>
          <w:rFonts w:ascii="Times New Roman" w:eastAsia="Times New Roman" w:hAnsi="Times New Roman" w:cs="Times New Roman"/>
          <w:sz w:val="24"/>
          <w:szCs w:val="24"/>
          <w:lang w:eastAsia="es-GT"/>
        </w:rPr>
        <w:t xml:space="preserve"> </w:t>
      </w:r>
    </w:p>
    <w:p w:rsidR="00B4202E" w:rsidRPr="008A270F" w:rsidRDefault="00B4202E" w:rsidP="008A270F">
      <w:pPr>
        <w:spacing w:before="100" w:beforeAutospacing="1" w:after="100" w:afterAutospacing="1" w:line="276" w:lineRule="auto"/>
        <w:jc w:val="both"/>
        <w:rPr>
          <w:rFonts w:ascii="Times New Roman" w:eastAsia="Times New Roman" w:hAnsi="Times New Roman" w:cs="Times New Roman"/>
          <w:sz w:val="24"/>
          <w:szCs w:val="24"/>
          <w:lang w:eastAsia="es-GT"/>
        </w:rPr>
      </w:pPr>
      <w:r w:rsidRPr="008A270F">
        <w:rPr>
          <w:rFonts w:ascii="Times New Roman" w:eastAsia="Times New Roman" w:hAnsi="Times New Roman" w:cs="Times New Roman"/>
          <w:sz w:val="24"/>
          <w:szCs w:val="24"/>
          <w:lang w:eastAsia="es-GT"/>
        </w:rPr>
        <w:t xml:space="preserve">La </w:t>
      </w:r>
      <w:r w:rsidR="007C645F">
        <w:rPr>
          <w:rFonts w:ascii="Times New Roman" w:eastAsia="Times New Roman" w:hAnsi="Times New Roman" w:cs="Times New Roman"/>
          <w:sz w:val="24"/>
          <w:szCs w:val="24"/>
          <w:lang w:eastAsia="es-GT"/>
        </w:rPr>
        <w:t xml:space="preserve">experiencia de la SCEP en el desarrollo y uso de esta </w:t>
      </w:r>
      <w:r w:rsidRPr="008A270F">
        <w:rPr>
          <w:rFonts w:ascii="Times New Roman" w:eastAsia="Times New Roman" w:hAnsi="Times New Roman" w:cs="Times New Roman"/>
          <w:sz w:val="24"/>
          <w:szCs w:val="24"/>
          <w:lang w:eastAsia="es-GT"/>
        </w:rPr>
        <w:t xml:space="preserve">herramienta fue </w:t>
      </w:r>
      <w:r w:rsidR="00404959">
        <w:rPr>
          <w:rFonts w:ascii="Times New Roman" w:eastAsia="Times New Roman" w:hAnsi="Times New Roman" w:cs="Times New Roman"/>
          <w:sz w:val="24"/>
          <w:szCs w:val="24"/>
          <w:lang w:eastAsia="es-GT"/>
        </w:rPr>
        <w:t>compartida ampliamente</w:t>
      </w:r>
      <w:r w:rsidRPr="008A270F">
        <w:rPr>
          <w:rFonts w:ascii="Times New Roman" w:eastAsia="Times New Roman" w:hAnsi="Times New Roman" w:cs="Times New Roman"/>
          <w:sz w:val="24"/>
          <w:szCs w:val="24"/>
          <w:lang w:eastAsia="es-GT"/>
        </w:rPr>
        <w:t xml:space="preserve"> por </w:t>
      </w:r>
      <w:r w:rsidR="00404959">
        <w:rPr>
          <w:rFonts w:ascii="Times New Roman" w:eastAsia="Times New Roman" w:hAnsi="Times New Roman" w:cs="Times New Roman"/>
          <w:sz w:val="24"/>
          <w:szCs w:val="24"/>
          <w:lang w:eastAsia="es-GT"/>
        </w:rPr>
        <w:t>Puluc</w:t>
      </w:r>
      <w:r w:rsidRPr="008A270F">
        <w:rPr>
          <w:rFonts w:ascii="Times New Roman" w:eastAsia="Times New Roman" w:hAnsi="Times New Roman" w:cs="Times New Roman"/>
          <w:sz w:val="24"/>
          <w:szCs w:val="24"/>
          <w:lang w:eastAsia="es-GT"/>
        </w:rPr>
        <w:t xml:space="preserve"> durante su </w:t>
      </w:r>
      <w:r w:rsidR="00404959">
        <w:rPr>
          <w:rFonts w:ascii="Times New Roman" w:eastAsia="Times New Roman" w:hAnsi="Times New Roman" w:cs="Times New Roman"/>
          <w:sz w:val="24"/>
          <w:szCs w:val="24"/>
          <w:lang w:eastAsia="es-GT"/>
        </w:rPr>
        <w:t xml:space="preserve">reciente </w:t>
      </w:r>
      <w:r w:rsidRPr="008A270F">
        <w:rPr>
          <w:rFonts w:ascii="Times New Roman" w:eastAsia="Times New Roman" w:hAnsi="Times New Roman" w:cs="Times New Roman"/>
          <w:sz w:val="24"/>
          <w:szCs w:val="24"/>
          <w:lang w:eastAsia="es-GT"/>
        </w:rPr>
        <w:t xml:space="preserve">participación en el Congreso Regional de Trabajo Social </w:t>
      </w:r>
      <w:r w:rsidR="00404959">
        <w:rPr>
          <w:rFonts w:ascii="Times New Roman" w:eastAsia="Times New Roman" w:hAnsi="Times New Roman" w:cs="Times New Roman"/>
          <w:bCs/>
          <w:sz w:val="24"/>
          <w:szCs w:val="24"/>
          <w:lang w:eastAsia="es-GT"/>
        </w:rPr>
        <w:t>«</w:t>
      </w:r>
      <w:r w:rsidRPr="008A270F">
        <w:rPr>
          <w:rFonts w:ascii="Times New Roman" w:eastAsia="Times New Roman" w:hAnsi="Times New Roman" w:cs="Times New Roman"/>
          <w:bCs/>
          <w:sz w:val="24"/>
          <w:szCs w:val="24"/>
          <w:lang w:eastAsia="es-GT"/>
        </w:rPr>
        <w:t xml:space="preserve">Trabajo </w:t>
      </w:r>
      <w:r w:rsidR="00404959">
        <w:rPr>
          <w:rFonts w:ascii="Times New Roman" w:eastAsia="Times New Roman" w:hAnsi="Times New Roman" w:cs="Times New Roman"/>
          <w:bCs/>
          <w:sz w:val="24"/>
          <w:szCs w:val="24"/>
          <w:lang w:eastAsia="es-GT"/>
        </w:rPr>
        <w:t>s</w:t>
      </w:r>
      <w:r w:rsidRPr="008A270F">
        <w:rPr>
          <w:rFonts w:ascii="Times New Roman" w:eastAsia="Times New Roman" w:hAnsi="Times New Roman" w:cs="Times New Roman"/>
          <w:bCs/>
          <w:sz w:val="24"/>
          <w:szCs w:val="24"/>
          <w:lang w:eastAsia="es-GT"/>
        </w:rPr>
        <w:t xml:space="preserve">ocial y </w:t>
      </w:r>
      <w:r w:rsidR="00404959">
        <w:rPr>
          <w:rFonts w:ascii="Times New Roman" w:eastAsia="Times New Roman" w:hAnsi="Times New Roman" w:cs="Times New Roman"/>
          <w:bCs/>
          <w:sz w:val="24"/>
          <w:szCs w:val="24"/>
          <w:lang w:eastAsia="es-GT"/>
        </w:rPr>
        <w:t>a</w:t>
      </w:r>
      <w:r w:rsidRPr="008A270F">
        <w:rPr>
          <w:rFonts w:ascii="Times New Roman" w:eastAsia="Times New Roman" w:hAnsi="Times New Roman" w:cs="Times New Roman"/>
          <w:bCs/>
          <w:sz w:val="24"/>
          <w:szCs w:val="24"/>
          <w:lang w:eastAsia="es-GT"/>
        </w:rPr>
        <w:t xml:space="preserve">uditoría </w:t>
      </w:r>
      <w:r w:rsidR="00404959">
        <w:rPr>
          <w:rFonts w:ascii="Times New Roman" w:eastAsia="Times New Roman" w:hAnsi="Times New Roman" w:cs="Times New Roman"/>
          <w:bCs/>
          <w:sz w:val="24"/>
          <w:szCs w:val="24"/>
          <w:lang w:eastAsia="es-GT"/>
        </w:rPr>
        <w:t>s</w:t>
      </w:r>
      <w:r w:rsidRPr="008A270F">
        <w:rPr>
          <w:rFonts w:ascii="Times New Roman" w:eastAsia="Times New Roman" w:hAnsi="Times New Roman" w:cs="Times New Roman"/>
          <w:bCs/>
          <w:sz w:val="24"/>
          <w:szCs w:val="24"/>
          <w:lang w:eastAsia="es-GT"/>
        </w:rPr>
        <w:t xml:space="preserve">ocial: </w:t>
      </w:r>
      <w:r w:rsidR="00404959">
        <w:rPr>
          <w:rFonts w:ascii="Times New Roman" w:eastAsia="Times New Roman" w:hAnsi="Times New Roman" w:cs="Times New Roman"/>
          <w:bCs/>
          <w:sz w:val="24"/>
          <w:szCs w:val="24"/>
          <w:lang w:eastAsia="es-GT"/>
        </w:rPr>
        <w:t>p</w:t>
      </w:r>
      <w:r w:rsidRPr="008A270F">
        <w:rPr>
          <w:rFonts w:ascii="Times New Roman" w:eastAsia="Times New Roman" w:hAnsi="Times New Roman" w:cs="Times New Roman"/>
          <w:bCs/>
          <w:sz w:val="24"/>
          <w:szCs w:val="24"/>
          <w:lang w:eastAsia="es-GT"/>
        </w:rPr>
        <w:t xml:space="preserve">romoviendo la </w:t>
      </w:r>
      <w:r w:rsidR="00404959">
        <w:rPr>
          <w:rFonts w:ascii="Times New Roman" w:eastAsia="Times New Roman" w:hAnsi="Times New Roman" w:cs="Times New Roman"/>
          <w:bCs/>
          <w:sz w:val="24"/>
          <w:szCs w:val="24"/>
          <w:lang w:eastAsia="es-GT"/>
        </w:rPr>
        <w:t>t</w:t>
      </w:r>
      <w:r w:rsidRPr="008A270F">
        <w:rPr>
          <w:rFonts w:ascii="Times New Roman" w:eastAsia="Times New Roman" w:hAnsi="Times New Roman" w:cs="Times New Roman"/>
          <w:bCs/>
          <w:sz w:val="24"/>
          <w:szCs w:val="24"/>
          <w:lang w:eastAsia="es-GT"/>
        </w:rPr>
        <w:t xml:space="preserve">ransparencia y el </w:t>
      </w:r>
      <w:r w:rsidR="00404959">
        <w:rPr>
          <w:rFonts w:ascii="Times New Roman" w:eastAsia="Times New Roman" w:hAnsi="Times New Roman" w:cs="Times New Roman"/>
          <w:bCs/>
          <w:sz w:val="24"/>
          <w:szCs w:val="24"/>
          <w:lang w:eastAsia="es-GT"/>
        </w:rPr>
        <w:t>d</w:t>
      </w:r>
      <w:r w:rsidRPr="008A270F">
        <w:rPr>
          <w:rFonts w:ascii="Times New Roman" w:eastAsia="Times New Roman" w:hAnsi="Times New Roman" w:cs="Times New Roman"/>
          <w:bCs/>
          <w:sz w:val="24"/>
          <w:szCs w:val="24"/>
          <w:lang w:eastAsia="es-GT"/>
        </w:rPr>
        <w:t xml:space="preserve">esarrollo </w:t>
      </w:r>
      <w:r w:rsidR="00FD06D3">
        <w:rPr>
          <w:rFonts w:ascii="Times New Roman" w:eastAsia="Times New Roman" w:hAnsi="Times New Roman" w:cs="Times New Roman"/>
          <w:bCs/>
          <w:sz w:val="24"/>
          <w:szCs w:val="24"/>
          <w:lang w:eastAsia="es-GT"/>
        </w:rPr>
        <w:t>l</w:t>
      </w:r>
      <w:r w:rsidRPr="008A270F">
        <w:rPr>
          <w:rFonts w:ascii="Times New Roman" w:eastAsia="Times New Roman" w:hAnsi="Times New Roman" w:cs="Times New Roman"/>
          <w:bCs/>
          <w:sz w:val="24"/>
          <w:szCs w:val="24"/>
          <w:lang w:eastAsia="es-GT"/>
        </w:rPr>
        <w:t>ocal</w:t>
      </w:r>
      <w:r w:rsidR="00FD06D3">
        <w:rPr>
          <w:rFonts w:ascii="Times New Roman" w:eastAsia="Times New Roman" w:hAnsi="Times New Roman" w:cs="Times New Roman"/>
          <w:bCs/>
          <w:sz w:val="24"/>
          <w:szCs w:val="24"/>
          <w:lang w:eastAsia="es-GT"/>
        </w:rPr>
        <w:t>»</w:t>
      </w:r>
      <w:r w:rsidRPr="008A270F">
        <w:rPr>
          <w:rFonts w:ascii="Times New Roman" w:eastAsia="Times New Roman" w:hAnsi="Times New Roman" w:cs="Times New Roman"/>
          <w:sz w:val="24"/>
          <w:szCs w:val="24"/>
          <w:lang w:eastAsia="es-GT"/>
        </w:rPr>
        <w:t>, realizado en Chiquimula.</w:t>
      </w:r>
    </w:p>
    <w:p w:rsidR="00B4202E" w:rsidRPr="008A270F" w:rsidRDefault="00B4202E" w:rsidP="008A270F">
      <w:pPr>
        <w:spacing w:before="100" w:beforeAutospacing="1" w:after="100" w:afterAutospacing="1" w:line="276" w:lineRule="auto"/>
        <w:jc w:val="both"/>
        <w:rPr>
          <w:rFonts w:ascii="Times New Roman" w:eastAsia="Times New Roman" w:hAnsi="Times New Roman" w:cs="Times New Roman"/>
          <w:sz w:val="24"/>
          <w:szCs w:val="24"/>
          <w:lang w:eastAsia="es-GT"/>
        </w:rPr>
      </w:pPr>
      <w:r w:rsidRPr="008A270F">
        <w:rPr>
          <w:rFonts w:ascii="Times New Roman" w:eastAsia="Times New Roman" w:hAnsi="Times New Roman" w:cs="Times New Roman"/>
          <w:sz w:val="24"/>
          <w:szCs w:val="24"/>
          <w:lang w:eastAsia="es-GT"/>
        </w:rPr>
        <w:t xml:space="preserve">Durante el encuentro, </w:t>
      </w:r>
      <w:r w:rsidR="00415A13" w:rsidRPr="00415A13">
        <w:rPr>
          <w:rFonts w:ascii="Times New Roman" w:eastAsia="Times New Roman" w:hAnsi="Times New Roman" w:cs="Times New Roman"/>
          <w:sz w:val="24"/>
          <w:szCs w:val="24"/>
          <w:lang w:eastAsia="es-GT"/>
        </w:rPr>
        <w:t>organizad</w:t>
      </w:r>
      <w:r w:rsidR="00415A13">
        <w:rPr>
          <w:rFonts w:ascii="Times New Roman" w:eastAsia="Times New Roman" w:hAnsi="Times New Roman" w:cs="Times New Roman"/>
          <w:sz w:val="24"/>
          <w:szCs w:val="24"/>
          <w:lang w:eastAsia="es-GT"/>
        </w:rPr>
        <w:t>o</w:t>
      </w:r>
      <w:r w:rsidR="00415A13" w:rsidRPr="00415A13">
        <w:rPr>
          <w:rFonts w:ascii="Times New Roman" w:eastAsia="Times New Roman" w:hAnsi="Times New Roman" w:cs="Times New Roman"/>
          <w:sz w:val="24"/>
          <w:szCs w:val="24"/>
          <w:lang w:eastAsia="es-GT"/>
        </w:rPr>
        <w:t xml:space="preserve"> por la Universidad Regional de Guatemala y la Gobernación Departamental de Chiquimula</w:t>
      </w:r>
      <w:r w:rsidR="00415A13">
        <w:rPr>
          <w:rFonts w:ascii="Times New Roman" w:eastAsia="Times New Roman" w:hAnsi="Times New Roman" w:cs="Times New Roman"/>
          <w:sz w:val="24"/>
          <w:szCs w:val="24"/>
          <w:lang w:eastAsia="es-GT"/>
        </w:rPr>
        <w:t>,</w:t>
      </w:r>
      <w:r w:rsidR="00415A13" w:rsidRPr="00415A13">
        <w:rPr>
          <w:rFonts w:ascii="Times New Roman" w:eastAsia="Times New Roman" w:hAnsi="Times New Roman" w:cs="Times New Roman"/>
          <w:sz w:val="24"/>
          <w:szCs w:val="24"/>
          <w:lang w:eastAsia="es-GT"/>
        </w:rPr>
        <w:t xml:space="preserve"> </w:t>
      </w:r>
      <w:r w:rsidRPr="008A270F">
        <w:rPr>
          <w:rFonts w:ascii="Times New Roman" w:eastAsia="Times New Roman" w:hAnsi="Times New Roman" w:cs="Times New Roman"/>
          <w:sz w:val="24"/>
          <w:szCs w:val="24"/>
          <w:lang w:eastAsia="es-GT"/>
        </w:rPr>
        <w:t>Puluc resaltó que la participación ciudadana cobra mayor fuerza cuando las personas cuentan con información y mecanismos accesibles para conocer, consultar y dar seguimiento a las acciones que inciden directamente en sus comunidades.</w:t>
      </w:r>
    </w:p>
    <w:p w:rsidR="00B4202E" w:rsidRPr="008A270F" w:rsidRDefault="00B4202E" w:rsidP="008A270F">
      <w:pPr>
        <w:spacing w:before="100" w:beforeAutospacing="1" w:after="100" w:afterAutospacing="1" w:line="276" w:lineRule="auto"/>
        <w:jc w:val="both"/>
        <w:rPr>
          <w:rFonts w:ascii="Times New Roman" w:eastAsia="Times New Roman" w:hAnsi="Times New Roman" w:cs="Times New Roman"/>
          <w:sz w:val="24"/>
          <w:szCs w:val="24"/>
          <w:lang w:eastAsia="es-GT"/>
        </w:rPr>
      </w:pPr>
      <w:r w:rsidRPr="008A270F">
        <w:rPr>
          <w:rFonts w:ascii="Times New Roman" w:eastAsia="Times New Roman" w:hAnsi="Times New Roman" w:cs="Times New Roman"/>
          <w:sz w:val="24"/>
          <w:szCs w:val="24"/>
          <w:lang w:eastAsia="es-GT"/>
        </w:rPr>
        <w:t xml:space="preserve">En este contexto, </w:t>
      </w:r>
      <w:r w:rsidR="00FD06D3">
        <w:rPr>
          <w:rFonts w:ascii="Times New Roman" w:eastAsia="Times New Roman" w:hAnsi="Times New Roman" w:cs="Times New Roman"/>
          <w:sz w:val="24"/>
          <w:szCs w:val="24"/>
          <w:lang w:eastAsia="es-GT"/>
        </w:rPr>
        <w:t>subrayó</w:t>
      </w:r>
      <w:r w:rsidRPr="008A270F">
        <w:rPr>
          <w:rFonts w:ascii="Times New Roman" w:eastAsia="Times New Roman" w:hAnsi="Times New Roman" w:cs="Times New Roman"/>
          <w:sz w:val="24"/>
          <w:szCs w:val="24"/>
          <w:lang w:eastAsia="es-GT"/>
        </w:rPr>
        <w:t xml:space="preserve"> que la </w:t>
      </w:r>
      <w:r w:rsidRPr="008A270F">
        <w:rPr>
          <w:rFonts w:ascii="Times New Roman" w:eastAsia="Times New Roman" w:hAnsi="Times New Roman" w:cs="Times New Roman"/>
          <w:bCs/>
          <w:sz w:val="24"/>
          <w:szCs w:val="24"/>
          <w:lang w:eastAsia="es-GT"/>
        </w:rPr>
        <w:t xml:space="preserve">línea 1504 constituye </w:t>
      </w:r>
      <w:r w:rsidR="00FD06D3">
        <w:rPr>
          <w:rFonts w:ascii="Times New Roman" w:eastAsia="Times New Roman" w:hAnsi="Times New Roman" w:cs="Times New Roman"/>
          <w:bCs/>
          <w:sz w:val="24"/>
          <w:szCs w:val="24"/>
          <w:lang w:eastAsia="es-GT"/>
        </w:rPr>
        <w:t>un recurso</w:t>
      </w:r>
      <w:r w:rsidRPr="008A270F">
        <w:rPr>
          <w:rFonts w:ascii="Times New Roman" w:eastAsia="Times New Roman" w:hAnsi="Times New Roman" w:cs="Times New Roman"/>
          <w:bCs/>
          <w:sz w:val="24"/>
          <w:szCs w:val="24"/>
          <w:lang w:eastAsia="es-GT"/>
        </w:rPr>
        <w:t xml:space="preserve"> para que la población pueda reportar irregularidades relacionadas con proyectos financiados con recursos</w:t>
      </w:r>
      <w:r w:rsidR="009070CE" w:rsidRPr="008A270F">
        <w:rPr>
          <w:rFonts w:ascii="Times New Roman" w:eastAsia="Times New Roman" w:hAnsi="Times New Roman" w:cs="Times New Roman"/>
          <w:bCs/>
          <w:sz w:val="24"/>
          <w:szCs w:val="24"/>
          <w:lang w:eastAsia="es-GT"/>
        </w:rPr>
        <w:t xml:space="preserve"> asignados </w:t>
      </w:r>
      <w:r w:rsidR="00FD06D3">
        <w:rPr>
          <w:rFonts w:ascii="Times New Roman" w:eastAsia="Times New Roman" w:hAnsi="Times New Roman" w:cs="Times New Roman"/>
          <w:bCs/>
          <w:sz w:val="24"/>
          <w:szCs w:val="24"/>
          <w:lang w:eastAsia="es-GT"/>
        </w:rPr>
        <w:t>al Siscode</w:t>
      </w:r>
      <w:r w:rsidRPr="008A270F">
        <w:rPr>
          <w:rFonts w:ascii="Times New Roman" w:eastAsia="Times New Roman" w:hAnsi="Times New Roman" w:cs="Times New Roman"/>
          <w:sz w:val="24"/>
          <w:szCs w:val="24"/>
          <w:lang w:eastAsia="es-GT"/>
        </w:rPr>
        <w:t>, contribuyendo a fortalecer la comunicación entre la ciudadanía y las instituciones.</w:t>
      </w:r>
    </w:p>
    <w:p w:rsidR="009070CE" w:rsidRPr="008A270F" w:rsidRDefault="00FD06D3" w:rsidP="008A270F">
      <w:pPr>
        <w:spacing w:before="100" w:beforeAutospacing="1" w:after="100" w:afterAutospacing="1" w:line="276" w:lineRule="auto"/>
        <w:jc w:val="both"/>
        <w:rPr>
          <w:rFonts w:ascii="Times New Roman" w:eastAsia="Times New Roman" w:hAnsi="Times New Roman" w:cs="Times New Roman"/>
          <w:sz w:val="24"/>
          <w:szCs w:val="24"/>
          <w:lang w:eastAsia="es-GT"/>
        </w:rPr>
      </w:pPr>
      <w:r>
        <w:rPr>
          <w:rFonts w:ascii="Times New Roman" w:eastAsia="Times New Roman" w:hAnsi="Times New Roman" w:cs="Times New Roman"/>
          <w:sz w:val="24"/>
          <w:szCs w:val="24"/>
          <w:lang w:eastAsia="es-GT"/>
        </w:rPr>
        <w:t>También</w:t>
      </w:r>
      <w:r w:rsidR="009070CE" w:rsidRPr="008A270F">
        <w:rPr>
          <w:rFonts w:ascii="Times New Roman" w:eastAsia="Times New Roman" w:hAnsi="Times New Roman" w:cs="Times New Roman"/>
          <w:sz w:val="24"/>
          <w:szCs w:val="24"/>
          <w:lang w:eastAsia="es-GT"/>
        </w:rPr>
        <w:t xml:space="preserve"> destacó otras herramientas que facilitan el acceso a la información pública, entre ellas los </w:t>
      </w:r>
      <w:r w:rsidR="009070CE" w:rsidRPr="008A270F">
        <w:rPr>
          <w:rFonts w:ascii="Times New Roman" w:eastAsia="Times New Roman" w:hAnsi="Times New Roman" w:cs="Times New Roman"/>
          <w:bCs/>
          <w:sz w:val="24"/>
          <w:szCs w:val="24"/>
          <w:lang w:eastAsia="es-GT"/>
        </w:rPr>
        <w:t>códigos QR instalados en rótulo de los proyectos</w:t>
      </w:r>
      <w:r w:rsidR="009070CE" w:rsidRPr="008A270F">
        <w:rPr>
          <w:rFonts w:ascii="Times New Roman" w:eastAsia="Times New Roman" w:hAnsi="Times New Roman" w:cs="Times New Roman"/>
          <w:sz w:val="24"/>
          <w:szCs w:val="24"/>
          <w:lang w:eastAsia="es-GT"/>
        </w:rPr>
        <w:t xml:space="preserve">, mediante los cuales los vecinos pueden consultar desde sus teléfonos celulares información relacionada con las obras </w:t>
      </w:r>
      <w:r>
        <w:rPr>
          <w:rFonts w:ascii="Times New Roman" w:eastAsia="Times New Roman" w:hAnsi="Times New Roman" w:cs="Times New Roman"/>
          <w:sz w:val="24"/>
          <w:szCs w:val="24"/>
          <w:lang w:eastAsia="es-GT"/>
        </w:rPr>
        <w:t>a cargo de los Consejos Departamentales de Desarrollo</w:t>
      </w:r>
      <w:r w:rsidR="009070CE" w:rsidRPr="008A270F">
        <w:rPr>
          <w:rFonts w:ascii="Times New Roman" w:eastAsia="Times New Roman" w:hAnsi="Times New Roman" w:cs="Times New Roman"/>
          <w:bCs/>
          <w:sz w:val="24"/>
          <w:szCs w:val="24"/>
          <w:lang w:eastAsia="es-GT"/>
        </w:rPr>
        <w:t xml:space="preserve"> (</w:t>
      </w:r>
      <w:r>
        <w:rPr>
          <w:rFonts w:ascii="Times New Roman" w:eastAsia="Times New Roman" w:hAnsi="Times New Roman" w:cs="Times New Roman"/>
          <w:bCs/>
          <w:sz w:val="24"/>
          <w:szCs w:val="24"/>
          <w:lang w:eastAsia="es-GT"/>
        </w:rPr>
        <w:t>Codede</w:t>
      </w:r>
      <w:r w:rsidR="009070CE" w:rsidRPr="008A270F">
        <w:rPr>
          <w:rFonts w:ascii="Times New Roman" w:eastAsia="Times New Roman" w:hAnsi="Times New Roman" w:cs="Times New Roman"/>
          <w:bCs/>
          <w:sz w:val="24"/>
          <w:szCs w:val="24"/>
          <w:lang w:eastAsia="es-GT"/>
        </w:rPr>
        <w:t>)</w:t>
      </w:r>
      <w:r w:rsidR="009070CE" w:rsidRPr="008A270F">
        <w:rPr>
          <w:rFonts w:ascii="Times New Roman" w:eastAsia="Times New Roman" w:hAnsi="Times New Roman" w:cs="Times New Roman"/>
          <w:sz w:val="24"/>
          <w:szCs w:val="24"/>
          <w:lang w:eastAsia="es-GT"/>
        </w:rPr>
        <w:t>.</w:t>
      </w:r>
    </w:p>
    <w:p w:rsidR="009070CE" w:rsidRPr="008A270F" w:rsidRDefault="00FD06D3" w:rsidP="008A270F">
      <w:pPr>
        <w:spacing w:before="100" w:beforeAutospacing="1" w:after="100" w:afterAutospacing="1" w:line="276" w:lineRule="auto"/>
        <w:jc w:val="both"/>
        <w:rPr>
          <w:rFonts w:ascii="Times New Roman" w:eastAsia="Times New Roman" w:hAnsi="Times New Roman" w:cs="Times New Roman"/>
          <w:sz w:val="24"/>
          <w:szCs w:val="24"/>
          <w:lang w:eastAsia="es-GT"/>
        </w:rPr>
      </w:pPr>
      <w:r>
        <w:rPr>
          <w:rFonts w:ascii="Times New Roman" w:eastAsia="Times New Roman" w:hAnsi="Times New Roman" w:cs="Times New Roman"/>
          <w:sz w:val="24"/>
          <w:szCs w:val="24"/>
          <w:lang w:eastAsia="es-GT"/>
        </w:rPr>
        <w:t>Puluc h</w:t>
      </w:r>
      <w:r w:rsidR="009070CE" w:rsidRPr="008A270F">
        <w:rPr>
          <w:rFonts w:ascii="Times New Roman" w:eastAsia="Times New Roman" w:hAnsi="Times New Roman" w:cs="Times New Roman"/>
          <w:sz w:val="24"/>
          <w:szCs w:val="24"/>
          <w:lang w:eastAsia="es-GT"/>
        </w:rPr>
        <w:t xml:space="preserve">izo referencia al </w:t>
      </w:r>
      <w:r w:rsidR="009070CE" w:rsidRPr="008A270F">
        <w:rPr>
          <w:rFonts w:ascii="Times New Roman" w:eastAsia="Times New Roman" w:hAnsi="Times New Roman" w:cs="Times New Roman"/>
          <w:bCs/>
          <w:sz w:val="24"/>
          <w:szCs w:val="24"/>
          <w:lang w:eastAsia="es-GT"/>
        </w:rPr>
        <w:t>Observatorio Ciudadano</w:t>
      </w:r>
      <w:r w:rsidR="009070CE" w:rsidRPr="008A270F">
        <w:rPr>
          <w:rFonts w:ascii="Times New Roman" w:eastAsia="Times New Roman" w:hAnsi="Times New Roman" w:cs="Times New Roman"/>
          <w:sz w:val="24"/>
          <w:szCs w:val="24"/>
          <w:lang w:eastAsia="es-GT"/>
        </w:rPr>
        <w:t xml:space="preserve"> como otro mecanismo que contribuye al seguimiento y vigilancia de la gestión pública.</w:t>
      </w:r>
    </w:p>
    <w:p w:rsidR="00B4202E" w:rsidRPr="008A270F" w:rsidRDefault="00B4202E" w:rsidP="008A270F">
      <w:pPr>
        <w:spacing w:before="100" w:beforeAutospacing="1" w:after="100" w:afterAutospacing="1" w:line="276" w:lineRule="auto"/>
        <w:jc w:val="both"/>
        <w:rPr>
          <w:rFonts w:ascii="Times New Roman" w:eastAsia="Times New Roman" w:hAnsi="Times New Roman" w:cs="Times New Roman"/>
          <w:sz w:val="24"/>
          <w:szCs w:val="24"/>
          <w:lang w:eastAsia="es-GT"/>
        </w:rPr>
      </w:pPr>
      <w:r w:rsidRPr="008A270F">
        <w:rPr>
          <w:rFonts w:ascii="Times New Roman" w:eastAsia="Times New Roman" w:hAnsi="Times New Roman" w:cs="Times New Roman"/>
          <w:sz w:val="24"/>
          <w:szCs w:val="24"/>
          <w:lang w:eastAsia="es-GT"/>
        </w:rPr>
        <w:t>Estas herramientas forman parte de los esfuerzos de la SCEP para acercar la información a la población y promover una participación más activa en los procesos de desarrollo local. La auditoría social permite que las comunidades no solo conozcan los proyectos que se ejecutan en sus territorios, sino que también puedan involucrarse en su seguimiento y contribuir al cuidado de los recursos públicos.</w:t>
      </w:r>
    </w:p>
    <w:p w:rsidR="00FD06D3" w:rsidRDefault="00B4202E" w:rsidP="008A270F">
      <w:pPr>
        <w:spacing w:before="100" w:beforeAutospacing="1" w:after="100" w:afterAutospacing="1" w:line="276" w:lineRule="auto"/>
        <w:jc w:val="both"/>
        <w:rPr>
          <w:rFonts w:ascii="Times New Roman" w:eastAsia="Times New Roman" w:hAnsi="Times New Roman" w:cs="Times New Roman"/>
          <w:sz w:val="24"/>
          <w:szCs w:val="24"/>
          <w:lang w:eastAsia="es-GT"/>
        </w:rPr>
      </w:pPr>
      <w:r w:rsidRPr="008A270F">
        <w:rPr>
          <w:rFonts w:ascii="Times New Roman" w:eastAsia="Times New Roman" w:hAnsi="Times New Roman" w:cs="Times New Roman"/>
          <w:sz w:val="24"/>
          <w:szCs w:val="24"/>
          <w:lang w:eastAsia="es-GT"/>
        </w:rPr>
        <w:lastRenderedPageBreak/>
        <w:t>El Congreso Regional permitió</w:t>
      </w:r>
      <w:r w:rsidR="00FD06D3">
        <w:rPr>
          <w:rFonts w:ascii="Times New Roman" w:eastAsia="Times New Roman" w:hAnsi="Times New Roman" w:cs="Times New Roman"/>
          <w:sz w:val="24"/>
          <w:szCs w:val="24"/>
          <w:lang w:eastAsia="es-GT"/>
        </w:rPr>
        <w:t>,</w:t>
      </w:r>
      <w:r w:rsidRPr="008A270F">
        <w:rPr>
          <w:rFonts w:ascii="Times New Roman" w:eastAsia="Times New Roman" w:hAnsi="Times New Roman" w:cs="Times New Roman"/>
          <w:sz w:val="24"/>
          <w:szCs w:val="24"/>
          <w:lang w:eastAsia="es-GT"/>
        </w:rPr>
        <w:t xml:space="preserve"> además</w:t>
      </w:r>
      <w:r w:rsidR="00FD06D3">
        <w:rPr>
          <w:rFonts w:ascii="Times New Roman" w:eastAsia="Times New Roman" w:hAnsi="Times New Roman" w:cs="Times New Roman"/>
          <w:sz w:val="24"/>
          <w:szCs w:val="24"/>
          <w:lang w:eastAsia="es-GT"/>
        </w:rPr>
        <w:t>,</w:t>
      </w:r>
      <w:r w:rsidRPr="008A270F">
        <w:rPr>
          <w:rFonts w:ascii="Times New Roman" w:eastAsia="Times New Roman" w:hAnsi="Times New Roman" w:cs="Times New Roman"/>
          <w:sz w:val="24"/>
          <w:szCs w:val="24"/>
          <w:lang w:eastAsia="es-GT"/>
        </w:rPr>
        <w:t xml:space="preserve"> generar un espacio de diálogo con estudiantes y profesionales del Trabajo Social sobre la importancia de la participación comunitaria, el acceso a la información y la transparencia</w:t>
      </w:r>
      <w:r w:rsidR="00FD06D3">
        <w:rPr>
          <w:rFonts w:ascii="Times New Roman" w:eastAsia="Times New Roman" w:hAnsi="Times New Roman" w:cs="Times New Roman"/>
          <w:sz w:val="24"/>
          <w:szCs w:val="24"/>
          <w:lang w:eastAsia="es-GT"/>
        </w:rPr>
        <w:t>,</w:t>
      </w:r>
      <w:r w:rsidRPr="008A270F">
        <w:rPr>
          <w:rFonts w:ascii="Times New Roman" w:eastAsia="Times New Roman" w:hAnsi="Times New Roman" w:cs="Times New Roman"/>
          <w:sz w:val="24"/>
          <w:szCs w:val="24"/>
          <w:lang w:eastAsia="es-GT"/>
        </w:rPr>
        <w:t xml:space="preserve"> como elementos fundamentales para el desarrollo de los territorios. </w:t>
      </w:r>
    </w:p>
    <w:p w:rsidR="00B4202E" w:rsidRPr="008A270F" w:rsidRDefault="00FD06D3" w:rsidP="008A270F">
      <w:pPr>
        <w:spacing w:before="100" w:beforeAutospacing="1" w:after="100" w:afterAutospacing="1" w:line="276" w:lineRule="auto"/>
        <w:jc w:val="both"/>
        <w:rPr>
          <w:rFonts w:ascii="Times New Roman" w:eastAsia="Times New Roman" w:hAnsi="Times New Roman" w:cs="Times New Roman"/>
          <w:sz w:val="24"/>
          <w:szCs w:val="24"/>
          <w:lang w:eastAsia="es-GT"/>
        </w:rPr>
      </w:pPr>
      <w:r>
        <w:rPr>
          <w:rFonts w:ascii="Times New Roman" w:eastAsia="Times New Roman" w:hAnsi="Times New Roman" w:cs="Times New Roman"/>
          <w:sz w:val="24"/>
          <w:szCs w:val="24"/>
          <w:lang w:eastAsia="es-GT"/>
        </w:rPr>
        <w:t>F</w:t>
      </w:r>
      <w:r w:rsidR="00B4202E" w:rsidRPr="008A270F">
        <w:rPr>
          <w:rFonts w:ascii="Times New Roman" w:eastAsia="Times New Roman" w:hAnsi="Times New Roman" w:cs="Times New Roman"/>
          <w:bCs/>
          <w:sz w:val="24"/>
          <w:szCs w:val="24"/>
          <w:lang w:eastAsia="es-GT"/>
        </w:rPr>
        <w:t>ortalecer la participación ciudadana significa</w:t>
      </w:r>
      <w:r>
        <w:rPr>
          <w:rFonts w:ascii="Times New Roman" w:eastAsia="Times New Roman" w:hAnsi="Times New Roman" w:cs="Times New Roman"/>
          <w:bCs/>
          <w:sz w:val="24"/>
          <w:szCs w:val="24"/>
          <w:lang w:eastAsia="es-GT"/>
        </w:rPr>
        <w:t>,</w:t>
      </w:r>
      <w:r w:rsidR="00B4202E" w:rsidRPr="008A270F">
        <w:rPr>
          <w:rFonts w:ascii="Times New Roman" w:eastAsia="Times New Roman" w:hAnsi="Times New Roman" w:cs="Times New Roman"/>
          <w:bCs/>
          <w:sz w:val="24"/>
          <w:szCs w:val="24"/>
          <w:lang w:eastAsia="es-GT"/>
        </w:rPr>
        <w:t xml:space="preserve"> </w:t>
      </w:r>
      <w:r>
        <w:rPr>
          <w:rFonts w:ascii="Times New Roman" w:eastAsia="Times New Roman" w:hAnsi="Times New Roman" w:cs="Times New Roman"/>
          <w:bCs/>
          <w:sz w:val="24"/>
          <w:szCs w:val="24"/>
          <w:lang w:eastAsia="es-GT"/>
        </w:rPr>
        <w:t>p</w:t>
      </w:r>
      <w:r w:rsidRPr="008A270F">
        <w:rPr>
          <w:rFonts w:ascii="Times New Roman" w:eastAsia="Times New Roman" w:hAnsi="Times New Roman" w:cs="Times New Roman"/>
          <w:sz w:val="24"/>
          <w:szCs w:val="24"/>
          <w:lang w:eastAsia="es-GT"/>
        </w:rPr>
        <w:t>ara la SCEP</w:t>
      </w:r>
      <w:r>
        <w:rPr>
          <w:rFonts w:ascii="Times New Roman" w:eastAsia="Times New Roman" w:hAnsi="Times New Roman" w:cs="Times New Roman"/>
          <w:sz w:val="24"/>
          <w:szCs w:val="24"/>
          <w:lang w:eastAsia="es-GT"/>
        </w:rPr>
        <w:t>,</w:t>
      </w:r>
      <w:r w:rsidRPr="008A270F">
        <w:rPr>
          <w:rFonts w:ascii="Times New Roman" w:eastAsia="Times New Roman" w:hAnsi="Times New Roman" w:cs="Times New Roman"/>
          <w:bCs/>
          <w:sz w:val="24"/>
          <w:szCs w:val="24"/>
          <w:lang w:eastAsia="es-GT"/>
        </w:rPr>
        <w:t xml:space="preserve"> </w:t>
      </w:r>
      <w:r w:rsidR="00B4202E" w:rsidRPr="008A270F">
        <w:rPr>
          <w:rFonts w:ascii="Times New Roman" w:eastAsia="Times New Roman" w:hAnsi="Times New Roman" w:cs="Times New Roman"/>
          <w:bCs/>
          <w:sz w:val="24"/>
          <w:szCs w:val="24"/>
          <w:lang w:eastAsia="es-GT"/>
        </w:rPr>
        <w:t>acercar herramientas y mecanismos que permitan a las personas informarse, participar y contribuir al seguimiento de la gestión pública.</w:t>
      </w:r>
    </w:p>
    <w:p w:rsidR="00B4202E" w:rsidRPr="008A270F" w:rsidRDefault="00B4202E" w:rsidP="00FD06D3">
      <w:pPr>
        <w:spacing w:before="100" w:beforeAutospacing="1" w:after="100" w:afterAutospacing="1" w:line="276" w:lineRule="auto"/>
        <w:jc w:val="center"/>
        <w:outlineLvl w:val="2"/>
        <w:rPr>
          <w:rFonts w:ascii="Times New Roman" w:eastAsia="Times New Roman" w:hAnsi="Times New Roman" w:cs="Times New Roman"/>
          <w:b/>
          <w:bCs/>
          <w:sz w:val="24"/>
          <w:szCs w:val="24"/>
          <w:lang w:eastAsia="es-GT"/>
        </w:rPr>
      </w:pPr>
      <w:r w:rsidRPr="008A270F">
        <w:rPr>
          <w:rFonts w:ascii="Times New Roman" w:eastAsia="Times New Roman" w:hAnsi="Times New Roman" w:cs="Times New Roman"/>
          <w:b/>
          <w:bCs/>
          <w:sz w:val="24"/>
          <w:szCs w:val="24"/>
          <w:lang w:eastAsia="es-GT"/>
        </w:rPr>
        <w:t>¡Transfiriendo poder a la gente!</w:t>
      </w:r>
    </w:p>
    <w:p w:rsidR="002E039E" w:rsidRPr="008A270F" w:rsidRDefault="002E039E" w:rsidP="008A270F">
      <w:pPr>
        <w:spacing w:line="276" w:lineRule="auto"/>
        <w:rPr>
          <w:rFonts w:ascii="Times New Roman" w:hAnsi="Times New Roman" w:cs="Times New Roman"/>
        </w:rPr>
      </w:pPr>
    </w:p>
    <w:sectPr w:rsidR="002E039E" w:rsidRPr="008A27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59A"/>
    <w:rsid w:val="000A159A"/>
    <w:rsid w:val="002E039E"/>
    <w:rsid w:val="00404959"/>
    <w:rsid w:val="00415A13"/>
    <w:rsid w:val="00560128"/>
    <w:rsid w:val="007C645F"/>
    <w:rsid w:val="008A270F"/>
    <w:rsid w:val="009070CE"/>
    <w:rsid w:val="00AF2EB2"/>
    <w:rsid w:val="00B4202E"/>
    <w:rsid w:val="00DF389D"/>
    <w:rsid w:val="00FD06D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C828EC-FE61-4B95-8ACC-374F59CF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191675">
      <w:bodyDiv w:val="1"/>
      <w:marLeft w:val="0"/>
      <w:marRight w:val="0"/>
      <w:marTop w:val="0"/>
      <w:marBottom w:val="0"/>
      <w:divBdr>
        <w:top w:val="none" w:sz="0" w:space="0" w:color="auto"/>
        <w:left w:val="none" w:sz="0" w:space="0" w:color="auto"/>
        <w:bottom w:val="none" w:sz="0" w:space="0" w:color="auto"/>
        <w:right w:val="none" w:sz="0" w:space="0" w:color="auto"/>
      </w:divBdr>
    </w:div>
    <w:div w:id="1477187038">
      <w:bodyDiv w:val="1"/>
      <w:marLeft w:val="0"/>
      <w:marRight w:val="0"/>
      <w:marTop w:val="0"/>
      <w:marBottom w:val="0"/>
      <w:divBdr>
        <w:top w:val="none" w:sz="0" w:space="0" w:color="auto"/>
        <w:left w:val="none" w:sz="0" w:space="0" w:color="auto"/>
        <w:bottom w:val="none" w:sz="0" w:space="0" w:color="auto"/>
        <w:right w:val="none" w:sz="0" w:space="0" w:color="auto"/>
      </w:divBdr>
    </w:div>
    <w:div w:id="189249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2536</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Teresa Morales Molina</dc:creator>
  <cp:keywords/>
  <dc:description/>
  <cp:lastModifiedBy>Victor Amézquita</cp:lastModifiedBy>
  <cp:revision>2</cp:revision>
  <dcterms:created xsi:type="dcterms:W3CDTF">2026-08-21T22:16:00Z</dcterms:created>
  <dcterms:modified xsi:type="dcterms:W3CDTF">2026-08-21T22:16:00Z</dcterms:modified>
</cp:coreProperties>
</file>